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81" w:rsidRPr="00397881" w:rsidRDefault="00397881" w:rsidP="00397881">
      <w:pPr>
        <w:spacing w:after="0" w:line="240" w:lineRule="auto"/>
        <w:jc w:val="both"/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</w:pPr>
      <w:bookmarkStart w:id="0" w:name="_GoBack"/>
      <w:bookmarkEnd w:id="0"/>
      <w:r w:rsidRPr="00855D51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  <w:t>DOI</w:t>
      </w:r>
      <w:r w:rsidRPr="00397881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  <w:t xml:space="preserve">: </w:t>
      </w:r>
      <w:hyperlink r:id="rId6" w:history="1">
        <w:r w:rsidRPr="00855D51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Pr="00397881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://</w:t>
        </w:r>
        <w:r w:rsidRPr="00855D51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doi</w:t>
        </w:r>
        <w:r w:rsidRPr="00397881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  <w:r w:rsidRPr="00855D51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org</w:t>
        </w:r>
        <w:r w:rsidRPr="00397881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/10/21323/2618-9771-2021-</w:t>
        </w:r>
        <w:r w:rsidRPr="00855D51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Х</w:t>
        </w:r>
        <w:r w:rsidRPr="00397881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-</w:t>
        </w:r>
        <w:r w:rsidRPr="00855D51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Х</w:t>
        </w:r>
        <w:r w:rsidRPr="00397881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-</w:t>
        </w:r>
        <w:r w:rsidRPr="00855D51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ХХ</w:t>
        </w:r>
        <w:r w:rsidRPr="00397881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-</w:t>
        </w:r>
      </w:hyperlink>
      <w:r w:rsidRPr="00855D51">
        <w:rPr>
          <w:rFonts w:ascii="Times New Roman" w:eastAsia="Times New Roman" w:hAnsi="Times New Roman"/>
          <w:sz w:val="24"/>
          <w:szCs w:val="24"/>
          <w:lang w:eastAsia="ru-RU"/>
        </w:rPr>
        <w:t>ХХ</w:t>
      </w:r>
      <w:r w:rsidRPr="003978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                          </w:t>
      </w:r>
      <w:r w:rsidRPr="00397881">
        <w:rPr>
          <w:rFonts w:ascii="Times New Roman" w:eastAsia="Arial Unicode MS" w:hAnsi="Times New Roman" w:cs="Calibri"/>
          <w:b/>
          <w:bCs/>
          <w:color w:val="FF0000"/>
          <w:sz w:val="24"/>
          <w:szCs w:val="24"/>
          <w:u w:color="000000"/>
          <w:lang w:val="en-US" w:eastAsia="ru-RU"/>
        </w:rPr>
        <w:t xml:space="preserve">                                                               </w:t>
      </w:r>
    </w:p>
    <w:p w:rsidR="00397881" w:rsidRPr="00855D51" w:rsidRDefault="00397881" w:rsidP="003978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881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val="en-US" w:eastAsia="ru-RU"/>
        </w:rPr>
        <w:t xml:space="preserve">                                                                                                                                        </w:t>
      </w:r>
      <w:r w:rsidRPr="00855D51">
        <w:rPr>
          <w:rFonts w:ascii="Times New Roman" w:eastAsia="Arial Unicode MS" w:hAnsi="Times New Roman" w:cs="Calibri"/>
          <w:b/>
          <w:noProof/>
          <w:sz w:val="24"/>
          <w:szCs w:val="24"/>
          <w:u w:color="000000"/>
          <w:lang w:eastAsia="ru-RU"/>
        </w:rPr>
        <w:drawing>
          <wp:inline distT="0" distB="0" distL="0" distR="0" wp14:anchorId="2DF9CF0A" wp14:editId="63887551">
            <wp:extent cx="657225" cy="161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D51">
        <w:rPr>
          <w:rFonts w:ascii="Times New Roman" w:eastAsia="Arial Unicode MS" w:hAnsi="Times New Roman" w:cs="Calibri"/>
          <w:b/>
          <w:bCs/>
          <w:sz w:val="24"/>
          <w:szCs w:val="24"/>
          <w:u w:color="000000"/>
          <w:lang w:eastAsia="ru-RU"/>
        </w:rPr>
        <w:t xml:space="preserve">  </w:t>
      </w:r>
    </w:p>
    <w:p w:rsidR="00397881" w:rsidRPr="00855D51" w:rsidRDefault="00397881" w:rsidP="00397881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5D51">
        <w:rPr>
          <w:rFonts w:ascii="Times New Roman" w:eastAsia="Times New Roman" w:hAnsi="Times New Roman"/>
          <w:b/>
          <w:sz w:val="24"/>
          <w:szCs w:val="24"/>
          <w:lang w:eastAsia="ru-RU"/>
        </w:rPr>
        <w:t>ШАБЛОН СТАТЬИ</w:t>
      </w:r>
    </w:p>
    <w:p w:rsidR="00397881" w:rsidRPr="00855D51" w:rsidRDefault="00397881" w:rsidP="00397881">
      <w:pPr>
        <w:spacing w:after="0" w:line="240" w:lineRule="auto"/>
        <w:ind w:right="-285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855D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https</w:t>
      </w:r>
      <w:r w:rsidRPr="00855D51">
        <w:rPr>
          <w:rFonts w:ascii="Times New Roman" w:eastAsia="Times New Roman" w:hAnsi="Times New Roman"/>
          <w:b/>
          <w:sz w:val="24"/>
          <w:szCs w:val="24"/>
          <w:lang w:eastAsia="ru-RU"/>
        </w:rPr>
        <w:t>://</w:t>
      </w:r>
      <w:r w:rsidRPr="00855D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www</w:t>
      </w:r>
      <w:r w:rsidRPr="00855D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55D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fsjour</w:t>
      </w:r>
      <w:r w:rsidRPr="00855D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55D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com</w:t>
      </w:r>
      <w:r w:rsidRPr="00855D51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855D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jour</w:t>
      </w:r>
    </w:p>
    <w:p w:rsidR="00397881" w:rsidRPr="00855D51" w:rsidRDefault="00397881" w:rsidP="00397881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5D51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Pr="00855D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Научная статья </w:t>
      </w:r>
    </w:p>
    <w:p w:rsidR="00397881" w:rsidRPr="00855D51" w:rsidRDefault="00397881" w:rsidP="00397881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97881" w:rsidRPr="00855D51" w:rsidRDefault="00397881" w:rsidP="0039788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НАЗВАНИЕ СТАТЬИ  </w:t>
      </w:r>
      <w:r w:rsidRPr="00855D51">
        <w:rPr>
          <w:rFonts w:ascii="Times New Roman" w:eastAsia="Times New Roman" w:hAnsi="Times New Roman"/>
          <w:sz w:val="24"/>
          <w:szCs w:val="24"/>
        </w:rPr>
        <w:t>(не больше 10 слов) на русском</w:t>
      </w:r>
    </w:p>
    <w:p w:rsidR="00397881" w:rsidRPr="00855D51" w:rsidRDefault="00397881" w:rsidP="0039788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5D51">
        <w:rPr>
          <w:rFonts w:ascii="Times New Roman" w:eastAsia="Times New Roman" w:hAnsi="Times New Roman"/>
          <w:b/>
          <w:sz w:val="24"/>
          <w:szCs w:val="24"/>
        </w:rPr>
        <w:t>Первый автор</w:t>
      </w:r>
      <w:r w:rsidRPr="005263B1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 *, Второй автор</w:t>
      </w:r>
      <w:r w:rsidRPr="005263B1"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</w:p>
    <w:p w:rsidR="00397881" w:rsidRPr="00855D51" w:rsidRDefault="00397881" w:rsidP="0039788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5D51">
        <w:rPr>
          <w:rFonts w:ascii="Times New Roman" w:eastAsia="Times New Roman" w:hAnsi="Times New Roman"/>
          <w:sz w:val="24"/>
          <w:szCs w:val="24"/>
        </w:rPr>
        <w:t xml:space="preserve">(Имена и фамилии на русском языке жирным шрифтом в формате </w:t>
      </w:r>
      <w:r w:rsidRPr="00855D51">
        <w:rPr>
          <w:rFonts w:ascii="Times New Roman" w:eastAsia="Times New Roman" w:hAnsi="Times New Roman"/>
          <w:b/>
          <w:sz w:val="24"/>
          <w:szCs w:val="24"/>
        </w:rPr>
        <w:t>Иван И.</w:t>
      </w:r>
      <w:r w:rsidRPr="00855D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5D51">
        <w:rPr>
          <w:rFonts w:ascii="Times New Roman" w:eastAsia="Times New Roman" w:hAnsi="Times New Roman"/>
          <w:b/>
          <w:sz w:val="24"/>
          <w:szCs w:val="24"/>
        </w:rPr>
        <w:t>Иванов</w:t>
      </w:r>
      <w:r w:rsidRPr="00855D51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, </w:t>
      </w:r>
    </w:p>
    <w:p w:rsidR="00397881" w:rsidRPr="00855D51" w:rsidRDefault="00397881" w:rsidP="00397881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5D51">
        <w:rPr>
          <w:rFonts w:ascii="Times New Roman" w:eastAsia="Times New Roman" w:hAnsi="Times New Roman"/>
          <w:sz w:val="24"/>
          <w:szCs w:val="24"/>
        </w:rPr>
        <w:t>* обозначается автор для переписки)</w:t>
      </w:r>
    </w:p>
    <w:p w:rsidR="00397881" w:rsidRPr="00855D51" w:rsidRDefault="00397881" w:rsidP="00397881">
      <w:pPr>
        <w:spacing w:before="24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855D51">
        <w:rPr>
          <w:rFonts w:ascii="Times New Roman" w:eastAsia="Times New Roman" w:hAnsi="Times New Roman"/>
          <w:i/>
          <w:sz w:val="24"/>
          <w:szCs w:val="24"/>
          <w:vertAlign w:val="superscript"/>
          <w:lang w:eastAsia="en-GB"/>
        </w:rPr>
        <w:t>1</w:t>
      </w: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>Наименование организации (ВУЗ или НИИ), Город, Страна</w:t>
      </w:r>
      <w:r w:rsidRPr="00855D51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</w:t>
      </w:r>
    </w:p>
    <w:p w:rsidR="00397881" w:rsidRPr="00855D51" w:rsidRDefault="00397881" w:rsidP="00397881">
      <w:pPr>
        <w:spacing w:before="24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</w:t>
      </w:r>
      <w:r w:rsidRPr="00855D51">
        <w:rPr>
          <w:rFonts w:ascii="Times New Roman" w:eastAsia="Times New Roman" w:hAnsi="Times New Roman"/>
          <w:i/>
          <w:sz w:val="24"/>
          <w:szCs w:val="24"/>
          <w:vertAlign w:val="superscript"/>
          <w:lang w:eastAsia="en-GB"/>
        </w:rPr>
        <w:t>2</w:t>
      </w: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>Наименование организации (ВУЗ или НИИ), Город, Страна</w:t>
      </w:r>
    </w:p>
    <w:p w:rsidR="00397881" w:rsidRPr="00855D51" w:rsidRDefault="00397881" w:rsidP="00397881">
      <w:pPr>
        <w:spacing w:before="24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>(Наименование организации (ВУЗ или НИИ), пишется на русском, в соответствии с наименованием организации в Уставе организации, без указания правовой формы</w:t>
      </w:r>
      <w:r>
        <w:rPr>
          <w:rFonts w:ascii="Times New Roman" w:eastAsia="Times New Roman" w:hAnsi="Times New Roman"/>
          <w:i/>
          <w:sz w:val="24"/>
          <w:szCs w:val="24"/>
          <w:lang w:eastAsia="en-GB"/>
        </w:rPr>
        <w:t>)</w:t>
      </w:r>
    </w:p>
    <w:p w:rsidR="00397881" w:rsidRPr="00855D51" w:rsidRDefault="00397881" w:rsidP="00397881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97881" w:rsidRPr="00855D51" w:rsidRDefault="00397881" w:rsidP="00397881">
      <w:pPr>
        <w:spacing w:after="0" w:line="276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855D51">
        <w:rPr>
          <w:rFonts w:ascii="Times New Roman" w:eastAsia="Times New Roman" w:hAnsi="Times New Roman"/>
          <w:sz w:val="24"/>
          <w:szCs w:val="24"/>
        </w:rPr>
        <w:t>КЛЮЧЕВЫЕ СЛОВА:</w:t>
      </w: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855D51">
        <w:rPr>
          <w:rFonts w:ascii="Times New Roman" w:eastAsia="Times New Roman" w:hAnsi="Times New Roman"/>
          <w:i/>
          <w:sz w:val="24"/>
          <w:szCs w:val="24"/>
        </w:rPr>
        <w:t>5-7 слов разделенных запятой, курсивом</w:t>
      </w:r>
    </w:p>
    <w:p w:rsidR="00397881" w:rsidRPr="00855D51" w:rsidRDefault="00397881" w:rsidP="00397881">
      <w:pPr>
        <w:autoSpaceDE w:val="0"/>
        <w:autoSpaceDN w:val="0"/>
        <w:adjustRightInd w:val="0"/>
        <w:spacing w:before="230"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5D51">
        <w:rPr>
          <w:rFonts w:ascii="Times New Roman" w:eastAsia="Times New Roman" w:hAnsi="Times New Roman"/>
          <w:bCs/>
          <w:sz w:val="24"/>
          <w:szCs w:val="24"/>
          <w:lang w:eastAsia="ru-RU"/>
        </w:rPr>
        <w:t>АННОТАЦИЯ (на русском языке)</w:t>
      </w:r>
    </w:p>
    <w:p w:rsidR="00397881" w:rsidRPr="00855D51" w:rsidRDefault="00397881" w:rsidP="0039788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на русском языке объемом </w:t>
      </w:r>
      <w:r w:rsidRPr="00855D51">
        <w:rPr>
          <w:rFonts w:ascii="Times New Roman" w:hAnsi="Times New Roman"/>
          <w:sz w:val="24"/>
          <w:szCs w:val="24"/>
        </w:rPr>
        <w:t>от 200 до 250 слов, но не более 2000 знаков с пробелами</w:t>
      </w:r>
      <w:r>
        <w:rPr>
          <w:rFonts w:ascii="Times New Roman" w:hAnsi="Times New Roman"/>
          <w:sz w:val="24"/>
          <w:szCs w:val="24"/>
        </w:rPr>
        <w:t xml:space="preserve">. Аннотация должна быть оригинальной, информативной, без вводных слов и содержательной. </w:t>
      </w:r>
    </w:p>
    <w:p w:rsidR="00397881" w:rsidRPr="00855D51" w:rsidRDefault="00397881" w:rsidP="00397881">
      <w:pPr>
        <w:widowControl w:val="0"/>
        <w:suppressAutoHyphens/>
        <w:spacing w:before="1"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55D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Available online at https://www.fsjour.com/jour</w:t>
      </w:r>
    </w:p>
    <w:p w:rsidR="00397881" w:rsidRPr="00855D51" w:rsidRDefault="00397881" w:rsidP="00397881">
      <w:pPr>
        <w:spacing w:after="0" w:line="276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855D5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Original</w:t>
      </w: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5D51">
        <w:rPr>
          <w:rFonts w:ascii="Times New Roman" w:eastAsia="Times New Roman" w:hAnsi="Times New Roman"/>
          <w:b/>
          <w:sz w:val="24"/>
          <w:szCs w:val="24"/>
          <w:lang w:val="en-US"/>
        </w:rPr>
        <w:t>scientific</w:t>
      </w: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5D51">
        <w:rPr>
          <w:rFonts w:ascii="Times New Roman" w:eastAsia="Times New Roman" w:hAnsi="Times New Roman"/>
          <w:b/>
          <w:sz w:val="24"/>
          <w:szCs w:val="24"/>
          <w:lang w:val="en-US"/>
        </w:rPr>
        <w:t>article</w:t>
      </w:r>
    </w:p>
    <w:p w:rsidR="00397881" w:rsidRPr="00855D51" w:rsidRDefault="00397881" w:rsidP="00397881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97881" w:rsidRPr="00855D51" w:rsidRDefault="00397881" w:rsidP="0039788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НАЗВАНИЕ СТАТЬИ  </w:t>
      </w:r>
      <w:r w:rsidRPr="00855D51">
        <w:rPr>
          <w:rFonts w:ascii="Times New Roman" w:eastAsia="Times New Roman" w:hAnsi="Times New Roman"/>
          <w:sz w:val="24"/>
          <w:szCs w:val="24"/>
        </w:rPr>
        <w:t>на английском языке</w:t>
      </w:r>
    </w:p>
    <w:p w:rsidR="00397881" w:rsidRPr="00855D51" w:rsidRDefault="00397881" w:rsidP="0039788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 w:rsidRPr="00855D51">
        <w:rPr>
          <w:rFonts w:ascii="Times New Roman" w:eastAsia="Times New Roman" w:hAnsi="Times New Roman"/>
          <w:b/>
          <w:sz w:val="24"/>
          <w:szCs w:val="24"/>
        </w:rPr>
        <w:t>Первый автор</w:t>
      </w:r>
      <w:r w:rsidRPr="00855D51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1 </w:t>
      </w:r>
      <w:r w:rsidRPr="00855D51">
        <w:rPr>
          <w:rFonts w:ascii="Times New Roman" w:eastAsia="Times New Roman" w:hAnsi="Times New Roman"/>
          <w:b/>
          <w:sz w:val="24"/>
          <w:szCs w:val="24"/>
        </w:rPr>
        <w:t>*</w:t>
      </w:r>
      <w:r w:rsidRPr="00855D5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55D51">
        <w:rPr>
          <w:rFonts w:ascii="Times New Roman" w:eastAsia="Times New Roman" w:hAnsi="Times New Roman"/>
          <w:b/>
          <w:sz w:val="24"/>
          <w:szCs w:val="24"/>
        </w:rPr>
        <w:t>Второй автор</w:t>
      </w:r>
      <w:r w:rsidRPr="00855D51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2 </w:t>
      </w:r>
    </w:p>
    <w:p w:rsidR="00397881" w:rsidRPr="00855D51" w:rsidRDefault="00397881" w:rsidP="0039788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5D51">
        <w:rPr>
          <w:rFonts w:ascii="Times New Roman" w:eastAsia="Times New Roman" w:hAnsi="Times New Roman"/>
          <w:sz w:val="24"/>
          <w:szCs w:val="24"/>
        </w:rPr>
        <w:t xml:space="preserve">(Имена и фамилии авторов пишутся на английском языке в формате </w:t>
      </w:r>
      <w:r w:rsidRPr="00855D51">
        <w:rPr>
          <w:rFonts w:ascii="Times New Roman" w:eastAsia="Times New Roman" w:hAnsi="Times New Roman"/>
          <w:b/>
          <w:sz w:val="24"/>
          <w:szCs w:val="24"/>
          <w:lang w:val="en-US"/>
        </w:rPr>
        <w:t>Ivan</w:t>
      </w: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5D51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55D51">
        <w:rPr>
          <w:rFonts w:ascii="Times New Roman" w:eastAsia="Times New Roman" w:hAnsi="Times New Roman"/>
          <w:b/>
          <w:sz w:val="24"/>
          <w:szCs w:val="24"/>
          <w:lang w:val="en-US"/>
        </w:rPr>
        <w:t>Ivanov</w:t>
      </w:r>
      <w:r w:rsidRPr="00855D51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, </w:t>
      </w:r>
    </w:p>
    <w:p w:rsidR="00397881" w:rsidRPr="00855D51" w:rsidRDefault="00397881" w:rsidP="00397881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5D51">
        <w:rPr>
          <w:rFonts w:ascii="Times New Roman" w:eastAsia="Times New Roman" w:hAnsi="Times New Roman"/>
          <w:sz w:val="24"/>
          <w:szCs w:val="24"/>
        </w:rPr>
        <w:t>* обозначается автор для переписки)</w:t>
      </w:r>
    </w:p>
    <w:p w:rsidR="00397881" w:rsidRPr="00855D51" w:rsidRDefault="00397881" w:rsidP="00397881">
      <w:pPr>
        <w:spacing w:before="24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855D51">
        <w:rPr>
          <w:rFonts w:ascii="Times New Roman" w:eastAsia="Times New Roman" w:hAnsi="Times New Roman"/>
          <w:i/>
          <w:sz w:val="24"/>
          <w:szCs w:val="24"/>
          <w:vertAlign w:val="superscript"/>
          <w:lang w:eastAsia="en-GB"/>
        </w:rPr>
        <w:t>1</w:t>
      </w: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>Наименование организации (ВУЗ или НИИ), Город, Страна</w:t>
      </w:r>
      <w:r w:rsidRPr="00855D51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</w:t>
      </w:r>
    </w:p>
    <w:p w:rsidR="00397881" w:rsidRPr="00855D51" w:rsidRDefault="00397881" w:rsidP="00397881">
      <w:pPr>
        <w:spacing w:before="24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</w:t>
      </w:r>
      <w:r w:rsidRPr="00855D51">
        <w:rPr>
          <w:rFonts w:ascii="Times New Roman" w:eastAsia="Times New Roman" w:hAnsi="Times New Roman"/>
          <w:i/>
          <w:sz w:val="24"/>
          <w:szCs w:val="24"/>
          <w:vertAlign w:val="superscript"/>
          <w:lang w:eastAsia="en-GB"/>
        </w:rPr>
        <w:t>2</w:t>
      </w: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>Наименование организации (ВУЗ или НИИ), Город, Страна</w:t>
      </w:r>
    </w:p>
    <w:p w:rsidR="00397881" w:rsidRPr="00855D51" w:rsidRDefault="00397881" w:rsidP="00397881">
      <w:pPr>
        <w:spacing w:before="24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>(Наименование организации (ВУЗ или НИИ), пишется на английском языке, в соответствии с наименованием организации в Уставе организации, без указания правовой формы)</w:t>
      </w:r>
    </w:p>
    <w:p w:rsidR="00397881" w:rsidRPr="00855D51" w:rsidRDefault="00397881" w:rsidP="003978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881" w:rsidRPr="00855D51" w:rsidRDefault="00397881" w:rsidP="0039788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t>KEYWORDS: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First Keyword, Second Keyword, Third Keyword, …. (5-7 words in singular form separated by comma)           </w:t>
      </w:r>
    </w:p>
    <w:p w:rsidR="00397881" w:rsidRPr="00855D51" w:rsidRDefault="00397881" w:rsidP="00397881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>ABSTRACT (на английском языке)</w:t>
      </w:r>
    </w:p>
    <w:p w:rsidR="00397881" w:rsidRPr="00855D51" w:rsidRDefault="00397881" w:rsidP="00397881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на английском языке о</w:t>
      </w:r>
      <w:r w:rsidRPr="00855D51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>ом</w:t>
      </w:r>
      <w:r w:rsidRPr="00855D51">
        <w:rPr>
          <w:rFonts w:ascii="Times New Roman" w:hAnsi="Times New Roman"/>
          <w:sz w:val="24"/>
          <w:szCs w:val="24"/>
        </w:rPr>
        <w:t xml:space="preserve"> от 200 до 250 слов, но не более 2000 знаков с пробелами</w:t>
      </w:r>
      <w:r>
        <w:rPr>
          <w:rFonts w:ascii="Times New Roman" w:hAnsi="Times New Roman"/>
          <w:sz w:val="24"/>
          <w:szCs w:val="24"/>
        </w:rPr>
        <w:t>.</w:t>
      </w:r>
      <w:r w:rsidRPr="00855D51">
        <w:rPr>
          <w:rFonts w:ascii="Times New Roman" w:hAnsi="Times New Roman"/>
          <w:sz w:val="24"/>
          <w:szCs w:val="24"/>
        </w:rPr>
        <w:t xml:space="preserve"> </w:t>
      </w:r>
      <w:r w:rsidRPr="00F148B4">
        <w:rPr>
          <w:rFonts w:ascii="Times New Roman" w:hAnsi="Times New Roman"/>
          <w:sz w:val="24"/>
          <w:szCs w:val="24"/>
        </w:rPr>
        <w:t xml:space="preserve">Качество английского перевода </w:t>
      </w:r>
      <w:r>
        <w:rPr>
          <w:rFonts w:ascii="Times New Roman" w:hAnsi="Times New Roman"/>
          <w:sz w:val="24"/>
          <w:szCs w:val="24"/>
        </w:rPr>
        <w:t xml:space="preserve">аннотации </w:t>
      </w:r>
      <w:r w:rsidRPr="00F148B4">
        <w:rPr>
          <w:rFonts w:ascii="Times New Roman" w:hAnsi="Times New Roman"/>
          <w:sz w:val="24"/>
          <w:szCs w:val="24"/>
        </w:rPr>
        <w:t>гарантируется автором и должно соответствовать международным лингвистическим принципам.</w:t>
      </w:r>
    </w:p>
    <w:p w:rsidR="00397881" w:rsidRPr="00855D51" w:rsidRDefault="00397881" w:rsidP="00397881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5D51">
        <w:rPr>
          <w:rFonts w:ascii="Times New Roman" w:hAnsi="Times New Roman"/>
          <w:b/>
          <w:sz w:val="24"/>
          <w:szCs w:val="24"/>
        </w:rPr>
        <w:t xml:space="preserve">Финансирование / Funding:   </w:t>
      </w:r>
      <w:r w:rsidRPr="00855D51">
        <w:rPr>
          <w:rFonts w:ascii="Times New Roman" w:hAnsi="Times New Roman"/>
          <w:sz w:val="24"/>
          <w:szCs w:val="24"/>
        </w:rPr>
        <w:t xml:space="preserve">Авторы могут указать, как финансировалось исследование или публикация статьи. Раздел Финансирование является факультативным — </w:t>
      </w:r>
      <w:r w:rsidRPr="00855D51">
        <w:rPr>
          <w:rFonts w:ascii="Times New Roman" w:hAnsi="Times New Roman"/>
          <w:sz w:val="24"/>
          <w:szCs w:val="24"/>
        </w:rPr>
        <w:lastRenderedPageBreak/>
        <w:t xml:space="preserve">если нет финансовой поддержки проведенного исследования, по которому написана статья, то в статью этот раздел не включается. </w:t>
      </w:r>
      <w:r w:rsidRPr="00855D51">
        <w:rPr>
          <w:rFonts w:ascii="Times New Roman" w:hAnsi="Times New Roman"/>
          <w:b/>
          <w:sz w:val="24"/>
          <w:szCs w:val="24"/>
        </w:rPr>
        <w:t>(на русском и английском языках)</w:t>
      </w:r>
    </w:p>
    <w:p w:rsidR="00397881" w:rsidRPr="00855D51" w:rsidRDefault="00397881" w:rsidP="00397881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b/>
          <w:sz w:val="24"/>
          <w:szCs w:val="24"/>
        </w:rPr>
        <w:t xml:space="preserve">Благодарности / Acknowledgements: </w:t>
      </w:r>
      <w:r w:rsidRPr="00855D51">
        <w:rPr>
          <w:rFonts w:ascii="Times New Roman" w:hAnsi="Times New Roman"/>
          <w:sz w:val="24"/>
          <w:szCs w:val="24"/>
        </w:rPr>
        <w:t xml:space="preserve">В этом разделе следует выразить благодарность людям, которые помогали при работе над статьей. Раздел Благодарности является необязательным. </w:t>
      </w:r>
      <w:r w:rsidRPr="00855D51">
        <w:rPr>
          <w:rFonts w:ascii="Times New Roman" w:hAnsi="Times New Roman"/>
          <w:b/>
          <w:sz w:val="24"/>
          <w:szCs w:val="24"/>
        </w:rPr>
        <w:t>(на русском и английском языках)</w:t>
      </w:r>
    </w:p>
    <w:p w:rsidR="00397881" w:rsidRPr="00855D51" w:rsidRDefault="00397881" w:rsidP="00397881">
      <w:pPr>
        <w:numPr>
          <w:ilvl w:val="0"/>
          <w:numId w:val="1"/>
        </w:numPr>
        <w:spacing w:before="240"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855D51">
        <w:rPr>
          <w:rFonts w:ascii="Times New Roman" w:hAnsi="Times New Roman"/>
          <w:sz w:val="24"/>
          <w:szCs w:val="24"/>
        </w:rPr>
        <w:t>(только на русском языке)</w:t>
      </w:r>
    </w:p>
    <w:p w:rsidR="00397881" w:rsidRPr="00855D51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>Должна быть обусловлена актуальность работы, сделан обзор литературы индексируемой в международных базах данных. Важной частью введения является постановка проблемы, а также четко сформулированные цели и задачи исследования. Ссылки на цитированную литературу даются по порядку номеров в квадратных скобках [1], по очереди первого упоминания. При цитировании нескольких работ ссылки располагаются в хронологическом порядке</w:t>
      </w:r>
      <w:r w:rsidRPr="00855D51">
        <w:rPr>
          <w:rFonts w:ascii="Times New Roman" w:hAnsi="Times New Roman"/>
          <w:b/>
          <w:sz w:val="24"/>
          <w:szCs w:val="24"/>
        </w:rPr>
        <w:t>.</w:t>
      </w:r>
    </w:p>
    <w:p w:rsidR="00397881" w:rsidRPr="00855D51" w:rsidRDefault="00397881" w:rsidP="00397881">
      <w:pPr>
        <w:numPr>
          <w:ilvl w:val="0"/>
          <w:numId w:val="1"/>
        </w:numPr>
        <w:spacing w:before="240"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855D51">
        <w:rPr>
          <w:rFonts w:ascii="Times New Roman" w:hAnsi="Times New Roman"/>
          <w:b/>
          <w:sz w:val="24"/>
          <w:szCs w:val="24"/>
        </w:rPr>
        <w:t xml:space="preserve">Объекты и методы </w:t>
      </w:r>
      <w:r w:rsidRPr="00855D51">
        <w:rPr>
          <w:rFonts w:ascii="Times New Roman" w:hAnsi="Times New Roman"/>
          <w:sz w:val="24"/>
          <w:szCs w:val="24"/>
        </w:rPr>
        <w:t>(только на русском языке)</w:t>
      </w:r>
    </w:p>
    <w:p w:rsidR="00397881" w:rsidRPr="00855D51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 xml:space="preserve">Описание экспериментальных работ – часть, которая содержит сведения об объекте исследования, последовательности операций при постановке эксперимента, использованных приборах и реактивах. </w:t>
      </w:r>
      <w:r>
        <w:rPr>
          <w:rFonts w:ascii="Times New Roman" w:hAnsi="Times New Roman"/>
          <w:sz w:val="24"/>
          <w:szCs w:val="24"/>
        </w:rPr>
        <w:t>О</w:t>
      </w:r>
      <w:r w:rsidRPr="00855D51">
        <w:rPr>
          <w:rFonts w:ascii="Times New Roman" w:hAnsi="Times New Roman"/>
          <w:sz w:val="24"/>
          <w:szCs w:val="24"/>
        </w:rPr>
        <w:t>писание эксперимента должно быть детальным настолько, чтобы другой исследователь смог его воспроизвести.</w:t>
      </w:r>
    </w:p>
    <w:p w:rsidR="00397881" w:rsidRPr="00855D51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>Описание теоретических исследований – часть, в которой поставлены задачи, указываются сделанные допущения и приближения,  приводится вывод и решение основных уравнений. Раздел не следует перегружать промежуточными выкладками и описанием общеизвестных методов (например, методов численного решения уравнений, если они не содержат элемента новизны, внесенного авторами).</w:t>
      </w:r>
    </w:p>
    <w:p w:rsidR="00397881" w:rsidRPr="00855D51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 xml:space="preserve">Описание обзорных исследований – часть, в которой должны быть указаны методы поиска литературы, критерии включения и исключения, источники данных и географическая информация, характеристики субъектов исследования и используемый анализ. </w:t>
      </w:r>
    </w:p>
    <w:p w:rsidR="00397881" w:rsidRPr="00855D51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>Описание статистических исследований – часть, в которой приводится математический аппарат, использованный для обработки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397881" w:rsidRPr="00855D51" w:rsidRDefault="00397881" w:rsidP="00397881">
      <w:pPr>
        <w:numPr>
          <w:ilvl w:val="0"/>
          <w:numId w:val="1"/>
        </w:numPr>
        <w:spacing w:before="240"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855D51">
        <w:rPr>
          <w:rFonts w:ascii="Times New Roman" w:hAnsi="Times New Roman"/>
          <w:b/>
          <w:sz w:val="24"/>
          <w:szCs w:val="24"/>
        </w:rPr>
        <w:t xml:space="preserve">Результаты и обсуждение </w:t>
      </w:r>
      <w:r w:rsidRPr="00855D51">
        <w:rPr>
          <w:rFonts w:ascii="Times New Roman" w:hAnsi="Times New Roman"/>
          <w:sz w:val="24"/>
          <w:szCs w:val="24"/>
        </w:rPr>
        <w:t>(только на русском языке)</w:t>
      </w:r>
    </w:p>
    <w:p w:rsidR="00397881" w:rsidRPr="00855D51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 xml:space="preserve">Часть, содержащая краткое описание полученных экспериментальных и/или теоретических данных. Изложение результатов должно заключаться в выявлении обнаруженных закономерностей, а не в механическом пересказе содержания таблиц и графиков. Результаты рекомендуется излагать в прошедшем времени. Обсуждение должно содержать интерпретацию полученных результатов исследования (соответствие результатов гипотезе исследования, обобщение результатов исследования, предложения по практическому применению, предложения по направлению будущих исследований) их соответствие или различие с данными, полученным другими авторами. </w:t>
      </w:r>
    </w:p>
    <w:p w:rsidR="00397881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 xml:space="preserve">В журнале публикуются цветные фотографии и рисунки. </w:t>
      </w:r>
    </w:p>
    <w:p w:rsidR="00397881" w:rsidRPr="00855D51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 xml:space="preserve">Каждая таблица (не менее трех граф) должна иметь нумерационный, тематический заголовок и упоминание в тексте (табл. 1). Создавайте таблицы, используя возможности Word (Таблица – Добавить таблицу) или MS Excel. </w:t>
      </w:r>
      <w:r w:rsidRPr="009F45AE">
        <w:rPr>
          <w:rFonts w:ascii="Times New Roman" w:hAnsi="Times New Roman"/>
          <w:sz w:val="24"/>
          <w:szCs w:val="24"/>
        </w:rPr>
        <w:t>Все пояснения, включая расширения аббревиатур, должны быть помещены в сноски.</w:t>
      </w:r>
    </w:p>
    <w:p w:rsidR="00397881" w:rsidRPr="00855D51" w:rsidRDefault="00397881" w:rsidP="003978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 xml:space="preserve">Таблица 1 </w:t>
      </w:r>
    </w:p>
    <w:p w:rsidR="00397881" w:rsidRPr="00855D51" w:rsidRDefault="00397881" w:rsidP="00397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D51">
        <w:rPr>
          <w:rFonts w:ascii="Times New Roman" w:hAnsi="Times New Roman"/>
          <w:b/>
          <w:sz w:val="24"/>
          <w:szCs w:val="24"/>
        </w:rPr>
        <w:t>Пример оформления таблиц</w:t>
      </w:r>
    </w:p>
    <w:tbl>
      <w:tblPr>
        <w:tblStyle w:val="a4"/>
        <w:tblW w:w="0" w:type="auto"/>
        <w:jc w:val="center"/>
        <w:tblInd w:w="19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3286"/>
        <w:gridCol w:w="2332"/>
      </w:tblGrid>
      <w:tr w:rsidR="00397881" w:rsidRPr="00855D51" w:rsidTr="00CD6B47">
        <w:trPr>
          <w:trHeight w:val="349"/>
          <w:jc w:val="center"/>
        </w:trPr>
        <w:tc>
          <w:tcPr>
            <w:tcW w:w="1288" w:type="dxa"/>
            <w:vAlign w:val="center"/>
          </w:tcPr>
          <w:p w:rsidR="00397881" w:rsidRPr="00855D51" w:rsidRDefault="00397881" w:rsidP="00CD6B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5D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86" w:type="dxa"/>
            <w:vAlign w:val="center"/>
          </w:tcPr>
          <w:p w:rsidR="00397881" w:rsidRPr="00855D51" w:rsidRDefault="00397881" w:rsidP="00CD6B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5D51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32" w:type="dxa"/>
            <w:vAlign w:val="center"/>
          </w:tcPr>
          <w:p w:rsidR="00397881" w:rsidRPr="00855D51" w:rsidRDefault="00397881" w:rsidP="00CD6B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5D51">
              <w:rPr>
                <w:b/>
                <w:sz w:val="24"/>
                <w:szCs w:val="24"/>
              </w:rPr>
              <w:t>Ед. измерения</w:t>
            </w:r>
          </w:p>
        </w:tc>
      </w:tr>
      <w:tr w:rsidR="00397881" w:rsidRPr="00855D51" w:rsidTr="00CD6B47">
        <w:trPr>
          <w:jc w:val="center"/>
        </w:trPr>
        <w:tc>
          <w:tcPr>
            <w:tcW w:w="1288" w:type="dxa"/>
            <w:vAlign w:val="center"/>
          </w:tcPr>
          <w:p w:rsidR="00397881" w:rsidRPr="00855D51" w:rsidRDefault="00397881" w:rsidP="00CD6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5D51">
              <w:rPr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397881" w:rsidRPr="00855D51" w:rsidRDefault="00397881" w:rsidP="00CD6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5D51">
              <w:rPr>
                <w:sz w:val="24"/>
                <w:szCs w:val="24"/>
              </w:rPr>
              <w:t>Название</w:t>
            </w:r>
          </w:p>
        </w:tc>
        <w:tc>
          <w:tcPr>
            <w:tcW w:w="2332" w:type="dxa"/>
            <w:vAlign w:val="center"/>
          </w:tcPr>
          <w:p w:rsidR="00397881" w:rsidRPr="00855D51" w:rsidRDefault="00397881" w:rsidP="00CD6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5D51">
              <w:rPr>
                <w:sz w:val="24"/>
                <w:szCs w:val="24"/>
              </w:rPr>
              <w:t>мл</w:t>
            </w:r>
          </w:p>
        </w:tc>
      </w:tr>
      <w:tr w:rsidR="00397881" w:rsidRPr="00855D51" w:rsidTr="00CD6B47">
        <w:trPr>
          <w:jc w:val="center"/>
        </w:trPr>
        <w:tc>
          <w:tcPr>
            <w:tcW w:w="1288" w:type="dxa"/>
            <w:vAlign w:val="center"/>
          </w:tcPr>
          <w:p w:rsidR="00397881" w:rsidRPr="00855D51" w:rsidRDefault="00397881" w:rsidP="00CD6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5D51">
              <w:rPr>
                <w:sz w:val="24"/>
                <w:szCs w:val="24"/>
              </w:rPr>
              <w:t>2</w:t>
            </w:r>
          </w:p>
        </w:tc>
        <w:tc>
          <w:tcPr>
            <w:tcW w:w="3286" w:type="dxa"/>
            <w:vAlign w:val="center"/>
          </w:tcPr>
          <w:p w:rsidR="00397881" w:rsidRPr="00855D51" w:rsidRDefault="00397881" w:rsidP="00CD6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5D51">
              <w:rPr>
                <w:sz w:val="24"/>
                <w:szCs w:val="24"/>
              </w:rPr>
              <w:t>Название</w:t>
            </w:r>
          </w:p>
        </w:tc>
        <w:tc>
          <w:tcPr>
            <w:tcW w:w="2332" w:type="dxa"/>
            <w:vAlign w:val="center"/>
          </w:tcPr>
          <w:p w:rsidR="00397881" w:rsidRPr="00855D51" w:rsidRDefault="00397881" w:rsidP="00CD6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5D51">
              <w:rPr>
                <w:sz w:val="24"/>
                <w:szCs w:val="24"/>
              </w:rPr>
              <w:t>мл</w:t>
            </w:r>
          </w:p>
        </w:tc>
      </w:tr>
    </w:tbl>
    <w:p w:rsidR="00397881" w:rsidRPr="00855D51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881" w:rsidRPr="00855D51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lastRenderedPageBreak/>
        <w:t xml:space="preserve">Каждый рисунок должен иметь нумерационный, тематический заголовок и упоминание в тексте (рис. 1). Создавайте рисунки, используя возможности Word или MS Excel. </w:t>
      </w:r>
      <w:r w:rsidRPr="00F148B4">
        <w:rPr>
          <w:rFonts w:ascii="Times New Roman" w:hAnsi="Times New Roman"/>
          <w:sz w:val="24"/>
          <w:szCs w:val="24"/>
        </w:rPr>
        <w:t>Иллюстрации</w:t>
      </w:r>
      <w:r>
        <w:rPr>
          <w:rFonts w:ascii="Times New Roman" w:hAnsi="Times New Roman"/>
          <w:sz w:val="24"/>
          <w:szCs w:val="24"/>
        </w:rPr>
        <w:t xml:space="preserve"> должны быть</w:t>
      </w:r>
      <w:r w:rsidRPr="00F148B4">
        <w:rPr>
          <w:rFonts w:ascii="Times New Roman" w:hAnsi="Times New Roman"/>
          <w:sz w:val="24"/>
          <w:szCs w:val="24"/>
        </w:rPr>
        <w:t xml:space="preserve"> представлены </w:t>
      </w:r>
      <w:r>
        <w:rPr>
          <w:rFonts w:ascii="Times New Roman" w:hAnsi="Times New Roman"/>
          <w:sz w:val="24"/>
          <w:szCs w:val="24"/>
        </w:rPr>
        <w:t xml:space="preserve">в отдельном файле </w:t>
      </w:r>
      <w:r w:rsidRPr="00F148B4">
        <w:rPr>
          <w:rFonts w:ascii="Times New Roman" w:hAnsi="Times New Roman"/>
          <w:sz w:val="24"/>
          <w:szCs w:val="24"/>
        </w:rPr>
        <w:t>в электронном формате jpg или pdf, схемы - в формате Excel или Word.</w:t>
      </w:r>
    </w:p>
    <w:p w:rsidR="00397881" w:rsidRPr="00855D51" w:rsidRDefault="00397881" w:rsidP="00397881">
      <w:pPr>
        <w:spacing w:after="0" w:line="240" w:lineRule="auto"/>
        <w:jc w:val="center"/>
        <w:rPr>
          <w:noProof/>
          <w:lang w:eastAsia="ru-RU"/>
        </w:rPr>
      </w:pPr>
      <w:r w:rsidRPr="00855D51">
        <w:rPr>
          <w:noProof/>
          <w:lang w:eastAsia="ru-RU"/>
        </w:rPr>
        <w:drawing>
          <wp:inline distT="0" distB="0" distL="0" distR="0" wp14:anchorId="1830B06C" wp14:editId="1EECE718">
            <wp:extent cx="3634740" cy="2352040"/>
            <wp:effectExtent l="0" t="0" r="22860" b="10160"/>
            <wp:docPr id="5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7881" w:rsidRPr="00855D51" w:rsidRDefault="00397881" w:rsidP="003978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Рисунок 1. </w:t>
      </w:r>
      <w:r w:rsidRPr="00855D51">
        <w:rPr>
          <w:rFonts w:ascii="Times New Roman" w:hAnsi="Times New Roman"/>
          <w:noProof/>
          <w:sz w:val="24"/>
          <w:szCs w:val="24"/>
          <w:lang w:eastAsia="ru-RU"/>
        </w:rPr>
        <w:t>ОАЕ спиртовых экстрактов шелухи трех видов лука, определенные методом ORAC</w:t>
      </w:r>
    </w:p>
    <w:p w:rsidR="00397881" w:rsidRPr="00855D51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 xml:space="preserve">Рекомендации по набору формул. Выносные математические формулы (оформляемые отдельной строкой) должны набираться в рамке MathType целиком. Набор формул из составных элементов (часть формулы таблица, часть – текст, часть – внедренная рамка) </w:t>
      </w:r>
      <w:r w:rsidRPr="00855D51">
        <w:rPr>
          <w:rFonts w:ascii="Times New Roman" w:hAnsi="Times New Roman"/>
          <w:b/>
          <w:sz w:val="24"/>
          <w:szCs w:val="24"/>
        </w:rPr>
        <w:t>НЕ</w:t>
      </w:r>
      <w:r w:rsidRPr="00855D51">
        <w:rPr>
          <w:rFonts w:ascii="Times New Roman" w:hAnsi="Times New Roman"/>
          <w:sz w:val="24"/>
          <w:szCs w:val="24"/>
        </w:rPr>
        <w:t xml:space="preserve"> допускается. Для формул, набранных в MathType, должны использоваться общие установки шрифтов, размера символов и их размещения. Их принудительное ручное изменение для отдельных символов или элементов формул </w:t>
      </w:r>
      <w:r w:rsidRPr="00855D51">
        <w:rPr>
          <w:rFonts w:ascii="Times New Roman" w:hAnsi="Times New Roman"/>
          <w:b/>
          <w:sz w:val="24"/>
          <w:szCs w:val="24"/>
        </w:rPr>
        <w:t>НЕ</w:t>
      </w:r>
      <w:r w:rsidRPr="00855D51">
        <w:rPr>
          <w:rFonts w:ascii="Times New Roman" w:hAnsi="Times New Roman"/>
          <w:sz w:val="24"/>
          <w:szCs w:val="24"/>
        </w:rPr>
        <w:t xml:space="preserve"> допускается! Допускается создание формул с использованием возможности Word (Вставка – Формула).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1"/>
      </w:tblGrid>
      <w:tr w:rsidR="00397881" w:rsidRPr="00855D51" w:rsidTr="00CD6B47">
        <w:tc>
          <w:tcPr>
            <w:tcW w:w="8613" w:type="dxa"/>
            <w:vAlign w:val="center"/>
          </w:tcPr>
          <w:p w:rsidR="00397881" w:rsidRPr="00855D51" w:rsidRDefault="00397881" w:rsidP="00CD6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241" w:type="dxa"/>
            <w:vAlign w:val="center"/>
          </w:tcPr>
          <w:p w:rsidR="00397881" w:rsidRPr="00855D51" w:rsidRDefault="00397881" w:rsidP="00CD6B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55D51">
              <w:rPr>
                <w:sz w:val="24"/>
                <w:szCs w:val="24"/>
              </w:rPr>
              <w:t>(1)</w:t>
            </w:r>
          </w:p>
        </w:tc>
      </w:tr>
    </w:tbl>
    <w:p w:rsidR="00397881" w:rsidRPr="00855D51" w:rsidRDefault="00397881" w:rsidP="003978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5D51">
        <w:rPr>
          <w:rFonts w:ascii="Times New Roman" w:hAnsi="Times New Roman"/>
          <w:b/>
          <w:sz w:val="24"/>
          <w:szCs w:val="24"/>
        </w:rPr>
        <w:t xml:space="preserve">Выводы </w:t>
      </w:r>
      <w:r w:rsidRPr="00855D51">
        <w:rPr>
          <w:rFonts w:ascii="Times New Roman" w:hAnsi="Times New Roman"/>
          <w:sz w:val="24"/>
          <w:szCs w:val="24"/>
        </w:rPr>
        <w:t>(только на русском языке)</w:t>
      </w:r>
    </w:p>
    <w:p w:rsidR="00397881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>Рекомендуется сформулировать основной вывод, содержащий ответ на вопрос, поставленный в разделе «Введение».</w:t>
      </w:r>
    </w:p>
    <w:p w:rsidR="00397881" w:rsidRDefault="00397881" w:rsidP="00397881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Вклад авторов в работу</w:t>
      </w:r>
      <w:r w:rsidRPr="008B0F6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8B0F68">
        <w:rPr>
          <w:rFonts w:ascii="Times New Roman" w:hAnsi="Times New Roman"/>
          <w:sz w:val="24"/>
          <w:szCs w:val="24"/>
        </w:rPr>
        <w:t xml:space="preserve">еобходимо указать фактический вклад в выполненную работу </w:t>
      </w:r>
      <w:r>
        <w:rPr>
          <w:rFonts w:ascii="Times New Roman" w:hAnsi="Times New Roman"/>
          <w:sz w:val="24"/>
          <w:szCs w:val="24"/>
        </w:rPr>
        <w:t>автора или каждого из авторов. Данный пункт является обязательным. Пример:</w:t>
      </w:r>
    </w:p>
    <w:p w:rsidR="00397881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1</w:t>
      </w:r>
      <w:r w:rsidRPr="008B0F68">
        <w:rPr>
          <w:rFonts w:ascii="Times New Roman" w:hAnsi="Times New Roman"/>
          <w:sz w:val="24"/>
          <w:szCs w:val="24"/>
        </w:rPr>
        <w:t>: разработка дизайна исследования;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F68">
        <w:rPr>
          <w:rFonts w:ascii="Times New Roman" w:hAnsi="Times New Roman"/>
          <w:sz w:val="24"/>
          <w:szCs w:val="24"/>
        </w:rPr>
        <w:t>обзор публикаций по теме статьи</w:t>
      </w:r>
      <w:r>
        <w:rPr>
          <w:rFonts w:ascii="Times New Roman" w:hAnsi="Times New Roman"/>
          <w:sz w:val="24"/>
          <w:szCs w:val="24"/>
        </w:rPr>
        <w:t>;</w:t>
      </w:r>
    </w:p>
    <w:p w:rsidR="00397881" w:rsidRPr="008B0F68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1 и Автор 2:</w:t>
      </w:r>
      <w:r w:rsidRPr="008B0F68">
        <w:rPr>
          <w:rFonts w:ascii="Times New Roman" w:hAnsi="Times New Roman"/>
          <w:sz w:val="24"/>
          <w:szCs w:val="24"/>
        </w:rPr>
        <w:t xml:space="preserve"> получение данных для анализа, анализ полученных данных;</w:t>
      </w:r>
    </w:p>
    <w:p w:rsidR="00397881" w:rsidRPr="00820909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2: написание текста рукописи.</w:t>
      </w:r>
      <w:r w:rsidRPr="008B0F68">
        <w:rPr>
          <w:rFonts w:ascii="Times New Roman" w:hAnsi="Times New Roman"/>
          <w:b/>
          <w:sz w:val="24"/>
          <w:szCs w:val="24"/>
        </w:rPr>
        <w:t xml:space="preserve"> </w:t>
      </w:r>
    </w:p>
    <w:p w:rsidR="00397881" w:rsidRPr="00855D51" w:rsidRDefault="00397881" w:rsidP="00397881">
      <w:pPr>
        <w:numPr>
          <w:ilvl w:val="0"/>
          <w:numId w:val="1"/>
        </w:numPr>
        <w:spacing w:before="240"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855D51">
        <w:rPr>
          <w:rFonts w:ascii="Times New Roman" w:hAnsi="Times New Roman"/>
          <w:b/>
          <w:sz w:val="24"/>
          <w:szCs w:val="24"/>
        </w:rPr>
        <w:t xml:space="preserve">Библиографический список / </w:t>
      </w:r>
      <w:r w:rsidRPr="00855D51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397881" w:rsidRPr="00855D51" w:rsidRDefault="00397881" w:rsidP="00397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5D51">
        <w:rPr>
          <w:rFonts w:ascii="Times New Roman" w:hAnsi="Times New Roman"/>
          <w:sz w:val="26"/>
          <w:szCs w:val="26"/>
        </w:rPr>
        <w:t>(два отдельных списка, БИБЛИОГРАФИЧЕСКИЙ СПИСОК на русском языке (англоязычную ссылку на статью писать на языке оригинала), REFERENCES</w:t>
      </w:r>
    </w:p>
    <w:p w:rsidR="00397881" w:rsidRPr="00855D51" w:rsidRDefault="00397881" w:rsidP="00397881">
      <w:pPr>
        <w:spacing w:before="240"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855D51">
        <w:rPr>
          <w:rFonts w:ascii="Times New Roman" w:hAnsi="Times New Roman"/>
          <w:b/>
          <w:sz w:val="24"/>
          <w:szCs w:val="24"/>
          <w:lang w:val="en-US"/>
        </w:rPr>
        <w:t>Examples</w:t>
      </w:r>
      <w:r w:rsidRPr="00855D51">
        <w:rPr>
          <w:rFonts w:ascii="Times New Roman" w:hAnsi="Times New Roman"/>
          <w:b/>
          <w:sz w:val="24"/>
          <w:szCs w:val="24"/>
        </w:rPr>
        <w:t>:</w:t>
      </w:r>
    </w:p>
    <w:p w:rsidR="00397881" w:rsidRPr="00855D51" w:rsidRDefault="00397881" w:rsidP="003978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5D51">
        <w:rPr>
          <w:rFonts w:ascii="Times New Roman" w:hAnsi="Times New Roman"/>
          <w:i/>
          <w:sz w:val="24"/>
          <w:szCs w:val="24"/>
        </w:rPr>
        <w:t>Ссылка на публикацию в журнале (аналогично оформляются ссылки и на русском языке):</w:t>
      </w:r>
    </w:p>
    <w:p w:rsidR="00397881" w:rsidRPr="00855D51" w:rsidRDefault="00397881" w:rsidP="003978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trike/>
          <w:color w:val="FF0000"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t xml:space="preserve">Kim, T.-K., Yong, H.I., Kim, Y.-B., Kim, H.-W., Choi, Y.-S. (2019). Edible Insects as a Protein Source: A Review of Public Perception, Processing Technology, and Research Trends. 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>Food Science of Animal Resources</w:t>
      </w:r>
      <w:r w:rsidRPr="00855D51">
        <w:rPr>
          <w:rFonts w:ascii="Times New Roman" w:hAnsi="Times New Roman"/>
          <w:sz w:val="24"/>
          <w:szCs w:val="24"/>
          <w:lang w:val="en-US"/>
        </w:rPr>
        <w:t>, 39(4), 521-540.</w:t>
      </w:r>
      <w:r w:rsidRPr="00855D51">
        <w:rPr>
          <w:lang w:val="en-US"/>
        </w:rPr>
        <w:t xml:space="preserve"> </w:t>
      </w:r>
      <w:r w:rsidRPr="00855D51">
        <w:rPr>
          <w:rFonts w:ascii="Times New Roman" w:hAnsi="Times New Roman"/>
          <w:sz w:val="24"/>
          <w:szCs w:val="24"/>
          <w:lang w:val="en-US"/>
        </w:rPr>
        <w:t>https://doi.org/10.5851/kosfa.2019.e53</w:t>
      </w:r>
    </w:p>
    <w:p w:rsidR="00397881" w:rsidRPr="00855D51" w:rsidRDefault="00397881" w:rsidP="003978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trike/>
          <w:color w:val="FF0000"/>
          <w:sz w:val="24"/>
          <w:szCs w:val="24"/>
        </w:rPr>
      </w:pPr>
      <w:r w:rsidRPr="00855D51">
        <w:rPr>
          <w:rFonts w:ascii="Times New Roman" w:hAnsi="Times New Roman"/>
          <w:i/>
          <w:sz w:val="24"/>
          <w:szCs w:val="24"/>
        </w:rPr>
        <w:t>Ссылка на публикацию в журнале, имеющем номер статьи:</w:t>
      </w:r>
    </w:p>
    <w:p w:rsidR="00397881" w:rsidRPr="00855D51" w:rsidRDefault="00397881" w:rsidP="003978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t xml:space="preserve">Gravel, A., Doyen, A. (2020). The use of edible insect proteins in food: Challenges and issues related to their functional properties. 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>Innovative Food Science and Emerging Technologies,</w:t>
      </w:r>
      <w:r w:rsidRPr="00855D51">
        <w:rPr>
          <w:rFonts w:ascii="Times New Roman" w:hAnsi="Times New Roman"/>
          <w:sz w:val="24"/>
          <w:szCs w:val="24"/>
          <w:lang w:val="en-US"/>
        </w:rPr>
        <w:t xml:space="preserve"> 59, Article 102272. https://doi.org/10.1016/j.ifset.2019.102272</w:t>
      </w:r>
    </w:p>
    <w:p w:rsidR="00397881" w:rsidRPr="00855D51" w:rsidRDefault="00397881" w:rsidP="003978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55D51">
        <w:rPr>
          <w:rFonts w:ascii="Times New Roman" w:hAnsi="Times New Roman"/>
          <w:i/>
          <w:sz w:val="24"/>
          <w:szCs w:val="24"/>
        </w:rPr>
        <w:lastRenderedPageBreak/>
        <w:t>Ссылка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на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книгу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397881" w:rsidRPr="00855D51" w:rsidRDefault="00397881" w:rsidP="003978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t>Votava, M., Cerhnohorska, L., Heroldova, M., Hola, V., Mejzlikova, L., Ondrovcik, P., at al. (2003). Special Medical Microbiology.  Brno: Neptun. 237–365. (in Czech).</w:t>
      </w:r>
    </w:p>
    <w:p w:rsidR="00397881" w:rsidRPr="00855D51" w:rsidRDefault="00397881" w:rsidP="003978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5D51">
        <w:rPr>
          <w:rFonts w:ascii="Times New Roman" w:hAnsi="Times New Roman"/>
          <w:i/>
          <w:sz w:val="24"/>
          <w:szCs w:val="24"/>
        </w:rPr>
        <w:t>Ссылка на статью в книге под редактированием:</w:t>
      </w:r>
    </w:p>
    <w:p w:rsidR="00397881" w:rsidRPr="00855D51" w:rsidRDefault="00397881" w:rsidP="003978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t xml:space="preserve">Koopmans, M. (2012). Food-borne viruses from a global perspective. Chapter in a book: Improving Food Safety Through a One Health Approach: Workshop Summary. Washington (DC): National Academies Press (US). 2012. A9. </w:t>
      </w:r>
    </w:p>
    <w:p w:rsidR="00397881" w:rsidRPr="00855D51" w:rsidRDefault="00397881" w:rsidP="003978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55D51">
        <w:rPr>
          <w:rFonts w:ascii="Times New Roman" w:hAnsi="Times New Roman"/>
          <w:i/>
          <w:sz w:val="24"/>
          <w:szCs w:val="24"/>
        </w:rPr>
        <w:t>Ссылка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на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электронный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ресурс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397881" w:rsidRPr="00855D51" w:rsidRDefault="00397881" w:rsidP="003978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t>WHO (World Health Organization). (2008). Viruses in food: Scientific advice to support risk management. Microbiological Risk Assessment Series, No. 13. Retrieved from http://www.who.int/foodsafety?/publications?/micro/mra13/en/index.html. Accessed January 20, 2020</w:t>
      </w:r>
    </w:p>
    <w:p w:rsidR="00397881" w:rsidRPr="00855D51" w:rsidRDefault="00397881" w:rsidP="003978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5D51">
        <w:rPr>
          <w:rFonts w:ascii="Times New Roman" w:hAnsi="Times New Roman"/>
          <w:i/>
          <w:sz w:val="24"/>
          <w:szCs w:val="24"/>
        </w:rPr>
        <w:t>Ссылка на статью в материалах конференции или презентацию:</w:t>
      </w:r>
    </w:p>
    <w:p w:rsidR="00397881" w:rsidRPr="00855D51" w:rsidRDefault="00397881" w:rsidP="003978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t xml:space="preserve">Abrahantes, J.C., Richardson, J., O’Mahony, M., Pare, A., Bruckers, L., Johne, R. et al. (2017, 14–18 May). 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>European baseline survey of norovirus in oysters.</w:t>
      </w:r>
      <w:r w:rsidRPr="00855D51">
        <w:rPr>
          <w:rFonts w:ascii="Times New Roman" w:hAnsi="Times New Roman"/>
          <w:sz w:val="24"/>
          <w:szCs w:val="24"/>
          <w:lang w:val="en-US"/>
        </w:rPr>
        <w:t xml:space="preserve"> Poster session presentation at the Proceedings of the 11th International Conference on Molluscan Shellfish Safety (ICMSS), Galway, Ireland.</w:t>
      </w:r>
    </w:p>
    <w:p w:rsidR="00397881" w:rsidRPr="00855D51" w:rsidRDefault="00397881" w:rsidP="00397881">
      <w:pPr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855D51">
        <w:rPr>
          <w:rFonts w:ascii="Times New Roman" w:eastAsia="SimSun" w:hAnsi="Times New Roman"/>
          <w:sz w:val="24"/>
          <w:szCs w:val="24"/>
        </w:rPr>
        <w:t>Инофрмация об авторах оформляется в соответствии с таблицей: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97881" w:rsidRPr="0007180E" w:rsidTr="00CD6B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 w:firstLine="36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</w:pP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  <w:t>СВЕДЕНИЯ</w:t>
            </w: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  <w:t>ОБ</w:t>
            </w: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  <w:t>АВТОРАХ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 w:firstLine="36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</w:pP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  <w:t>AUT</w:t>
            </w: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  <w:t>Н</w:t>
            </w: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  <w:t>OR INFORMATION</w:t>
            </w:r>
          </w:p>
        </w:tc>
      </w:tr>
      <w:tr w:rsidR="00397881" w:rsidRPr="0007180E" w:rsidTr="00CD6B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 w:firstLine="360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</w:pP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  <w:t>Принадлежность</w:t>
            </w: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  <w:t>к</w:t>
            </w: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 w:firstLine="360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</w:pP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  <w:t>Affiliation</w:t>
            </w:r>
          </w:p>
        </w:tc>
      </w:tr>
      <w:tr w:rsidR="00397881" w:rsidRPr="001A56AE" w:rsidTr="00CD6B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  <w:t>Иванов Иван Иванович</w:t>
            </w:r>
            <w:r w:rsidRPr="0007180E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 xml:space="preserve">  – кандидат технических наук, научный сотрудник, Лаборатория молекулярной биологии и биоинформатики, Федеральный научный центр пищевых систем им. В.М. Горбатова РАН. </w:t>
            </w:r>
          </w:p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07180E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 xml:space="preserve">109316, г. Москва, ул. Талалихина, 26. </w:t>
            </w:r>
          </w:p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07180E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 xml:space="preserve">Teл.: +7-495-676-79-81. </w:t>
            </w:r>
          </w:p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07180E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E-mail: abcdfn@yandex.ru</w:t>
            </w:r>
          </w:p>
          <w:p w:rsidR="00397881" w:rsidRPr="0007180E" w:rsidRDefault="001A56AE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hyperlink r:id="rId9" w:history="1">
              <w:r w:rsidR="00397881" w:rsidRPr="0007180E">
                <w:rPr>
                  <w:rStyle w:val="a5"/>
                  <w:rFonts w:ascii="Times New Roman" w:eastAsia="SimSun" w:hAnsi="Times New Roman"/>
                  <w:sz w:val="20"/>
                  <w:szCs w:val="20"/>
                  <w:lang w:eastAsia="ar-SA"/>
                </w:rPr>
                <w:t>https://orcid.org/0000-0001-2222-3333</w:t>
              </w:r>
            </w:hyperlink>
            <w:r w:rsidR="00397881" w:rsidRPr="0007180E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07180E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*автор для контактов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</w:pP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  <w:t>Ivan I. Ivanov</w:t>
            </w:r>
            <w:r w:rsidRPr="0007180E"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  <w:t xml:space="preserve">  – candidate of biological sciences , senior researcher, Laboratory of molecular biology and bioinformatics,  V.M. Gorbatov Federal Research Center for Food Systems of Russian Academy of Sciences.</w:t>
            </w:r>
          </w:p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</w:pPr>
            <w:r w:rsidRPr="0007180E"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  <w:t xml:space="preserve">109316, Moscow, Talalikhina str., 26. </w:t>
            </w:r>
          </w:p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</w:pPr>
            <w:r w:rsidRPr="0007180E"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  <w:t xml:space="preserve">Tel.: +7-495-676-79-81. </w:t>
            </w:r>
          </w:p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</w:pPr>
            <w:r w:rsidRPr="0007180E"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  <w:t>E-mail: abcdfn@yandex.ru</w:t>
            </w:r>
          </w:p>
          <w:p w:rsidR="00397881" w:rsidRPr="0007180E" w:rsidRDefault="001A56AE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</w:pPr>
            <w:hyperlink r:id="rId10" w:history="1">
              <w:r w:rsidR="00397881" w:rsidRPr="0007180E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 w:eastAsia="ar-SA"/>
                </w:rPr>
                <w:t>https://orcid.org/0000-0001-2222-3333</w:t>
              </w:r>
            </w:hyperlink>
          </w:p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</w:pPr>
            <w:r w:rsidRPr="0007180E"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  <w:t>*corresponding author</w:t>
            </w:r>
          </w:p>
        </w:tc>
      </w:tr>
      <w:tr w:rsidR="00397881" w:rsidRPr="0007180E" w:rsidTr="00CD6B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</w:pP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  <w:t>Второй автор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 w:cs="font458"/>
                <w:sz w:val="20"/>
                <w:szCs w:val="20"/>
                <w:lang w:val="en-US" w:eastAsia="ar-SA"/>
              </w:rPr>
            </w:pPr>
          </w:p>
        </w:tc>
      </w:tr>
      <w:tr w:rsidR="00397881" w:rsidRPr="0007180E" w:rsidTr="00CD6B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</w:pP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  <w:t>Третий автор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 w:cs="font458"/>
                <w:sz w:val="20"/>
                <w:szCs w:val="20"/>
                <w:lang w:val="en-US" w:eastAsia="ar-SA"/>
              </w:rPr>
            </w:pPr>
          </w:p>
        </w:tc>
      </w:tr>
      <w:tr w:rsidR="00397881" w:rsidRPr="0007180E" w:rsidTr="00CD6B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 w:firstLine="360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</w:pP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  <w:t>Критерии авторства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 w:firstLine="360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</w:pP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  <w:t>Contribution</w:t>
            </w:r>
          </w:p>
        </w:tc>
      </w:tr>
      <w:tr w:rsidR="00397881" w:rsidRPr="001A56AE" w:rsidTr="00CD6B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07180E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Авторы в равных долях имеют отношение к написанию рукописи и одинаково несут ответственность за плагиат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</w:pPr>
            <w:r w:rsidRPr="0007180E"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  <w:t>Authors equally relevant to the writing of the manuscript, and equally responsible for plagiarism</w:t>
            </w:r>
          </w:p>
        </w:tc>
      </w:tr>
      <w:tr w:rsidR="00397881" w:rsidRPr="0007180E" w:rsidTr="00CD6B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 w:firstLine="360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</w:pP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  <w:t>Конфликт интересов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 w:firstLine="360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</w:pP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  <w:t>Conflict</w:t>
            </w: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  <w:t>of</w:t>
            </w: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7180E">
              <w:rPr>
                <w:rFonts w:ascii="Times New Roman" w:eastAsia="SimSun" w:hAnsi="Times New Roman"/>
                <w:b/>
                <w:sz w:val="20"/>
                <w:szCs w:val="20"/>
                <w:lang w:val="en-US" w:eastAsia="ar-SA"/>
              </w:rPr>
              <w:t>interest</w:t>
            </w:r>
          </w:p>
        </w:tc>
      </w:tr>
      <w:tr w:rsidR="00397881" w:rsidRPr="009E0AE5" w:rsidTr="00CD6B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eastAsia="ar-SA"/>
              </w:rPr>
            </w:pPr>
            <w:r w:rsidRPr="0007180E">
              <w:rPr>
                <w:rFonts w:ascii="Times New Roman" w:eastAsia="SimSun" w:hAnsi="Times New Roman"/>
                <w:sz w:val="20"/>
                <w:szCs w:val="20"/>
                <w:lang w:eastAsia="ar-SA"/>
              </w:rPr>
              <w:t>Авторы заявляют об отсутствии конфликта интересов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1" w:rsidRPr="0007180E" w:rsidRDefault="00397881" w:rsidP="00CD6B47">
            <w:pPr>
              <w:tabs>
                <w:tab w:val="left" w:pos="9355"/>
              </w:tabs>
              <w:suppressAutoHyphens/>
              <w:spacing w:after="0" w:line="100" w:lineRule="atLeast"/>
              <w:ind w:right="-5"/>
              <w:jc w:val="both"/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</w:pPr>
            <w:r w:rsidRPr="0007180E">
              <w:rPr>
                <w:rFonts w:ascii="Times New Roman" w:eastAsia="SimSun" w:hAnsi="Times New Roman"/>
                <w:sz w:val="20"/>
                <w:szCs w:val="20"/>
                <w:lang w:val="en-US" w:eastAsia="ar-SA"/>
              </w:rPr>
              <w:t>The authors declare no conflict of interest</w:t>
            </w:r>
          </w:p>
        </w:tc>
      </w:tr>
    </w:tbl>
    <w:p w:rsidR="00397881" w:rsidRPr="0007180E" w:rsidRDefault="00397881" w:rsidP="00397881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en-US"/>
        </w:rPr>
      </w:pPr>
    </w:p>
    <w:p w:rsidR="00397881" w:rsidRPr="0007180E" w:rsidRDefault="00397881" w:rsidP="00397881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jc w:val="both"/>
        <w:outlineLvl w:val="0"/>
        <w:rPr>
          <w:rFonts w:ascii="Times New Roman" w:eastAsia="Verdana" w:hAnsi="Times New Roman"/>
          <w:lang w:val="en-US"/>
        </w:rPr>
      </w:pPr>
      <w:r w:rsidRPr="0007180E">
        <w:rPr>
          <w:rFonts w:ascii="Times New Roman" w:eastAsia="Verdana" w:hAnsi="Times New Roman"/>
          <w:b/>
        </w:rPr>
        <w:t>Поступила</w:t>
      </w:r>
      <w:r w:rsidRPr="0007180E">
        <w:rPr>
          <w:rFonts w:ascii="Times New Roman" w:eastAsia="Verdana" w:hAnsi="Times New Roman"/>
          <w:lang w:val="en-US"/>
        </w:rPr>
        <w:t xml:space="preserve"> </w:t>
      </w:r>
      <w:r w:rsidRPr="0007180E">
        <w:rPr>
          <w:rFonts w:ascii="Times New Roman" w:eastAsia="Verdana" w:hAnsi="Times New Roman"/>
        </w:rPr>
        <w:t>ХХ</w:t>
      </w:r>
      <w:r w:rsidRPr="0007180E">
        <w:rPr>
          <w:rFonts w:ascii="Times New Roman" w:eastAsia="Verdana" w:hAnsi="Times New Roman"/>
          <w:lang w:val="en-US"/>
        </w:rPr>
        <w:t>.</w:t>
      </w:r>
      <w:r w:rsidRPr="0007180E">
        <w:rPr>
          <w:rFonts w:ascii="Times New Roman" w:eastAsia="Verdana" w:hAnsi="Times New Roman"/>
        </w:rPr>
        <w:t>ХХ</w:t>
      </w:r>
      <w:r w:rsidRPr="0007180E">
        <w:rPr>
          <w:rFonts w:ascii="Times New Roman" w:eastAsia="Verdana" w:hAnsi="Times New Roman"/>
          <w:lang w:val="en-US"/>
        </w:rPr>
        <w:t xml:space="preserve">.2021 </w:t>
      </w:r>
      <w:r w:rsidRPr="0007180E">
        <w:rPr>
          <w:rFonts w:ascii="Times New Roman" w:eastAsia="Verdana" w:hAnsi="Times New Roman"/>
          <w:b/>
        </w:rPr>
        <w:t>Поступила</w:t>
      </w:r>
      <w:r w:rsidRPr="0007180E">
        <w:rPr>
          <w:rFonts w:ascii="Times New Roman" w:eastAsia="Verdana" w:hAnsi="Times New Roman"/>
          <w:b/>
          <w:lang w:val="en-US"/>
        </w:rPr>
        <w:t xml:space="preserve"> </w:t>
      </w:r>
      <w:r w:rsidRPr="0007180E">
        <w:rPr>
          <w:rFonts w:ascii="Times New Roman" w:eastAsia="Verdana" w:hAnsi="Times New Roman"/>
          <w:b/>
        </w:rPr>
        <w:t>после</w:t>
      </w:r>
      <w:r w:rsidRPr="0007180E">
        <w:rPr>
          <w:rFonts w:ascii="Times New Roman" w:eastAsia="Verdana" w:hAnsi="Times New Roman"/>
          <w:b/>
          <w:lang w:val="en-US"/>
        </w:rPr>
        <w:t xml:space="preserve"> </w:t>
      </w:r>
      <w:r w:rsidRPr="0007180E">
        <w:rPr>
          <w:rFonts w:ascii="Times New Roman" w:eastAsia="Verdana" w:hAnsi="Times New Roman"/>
          <w:b/>
        </w:rPr>
        <w:t>рецензирования</w:t>
      </w:r>
      <w:r w:rsidRPr="0007180E">
        <w:rPr>
          <w:rFonts w:ascii="Times New Roman" w:eastAsia="Verdana" w:hAnsi="Times New Roman"/>
          <w:lang w:val="en-US"/>
        </w:rPr>
        <w:t xml:space="preserve"> </w:t>
      </w:r>
      <w:r w:rsidRPr="0007180E">
        <w:rPr>
          <w:rFonts w:ascii="Times New Roman" w:eastAsia="Verdana" w:hAnsi="Times New Roman"/>
        </w:rPr>
        <w:t>ХХ</w:t>
      </w:r>
      <w:r w:rsidRPr="0007180E">
        <w:rPr>
          <w:rFonts w:ascii="Times New Roman" w:eastAsia="Verdana" w:hAnsi="Times New Roman"/>
          <w:lang w:val="en-US"/>
        </w:rPr>
        <w:t>.</w:t>
      </w:r>
      <w:r w:rsidRPr="0007180E">
        <w:rPr>
          <w:rFonts w:ascii="Times New Roman" w:eastAsia="Verdana" w:hAnsi="Times New Roman"/>
        </w:rPr>
        <w:t>ХХ</w:t>
      </w:r>
      <w:r w:rsidRPr="0007180E">
        <w:rPr>
          <w:rFonts w:ascii="Times New Roman" w:eastAsia="Verdana" w:hAnsi="Times New Roman"/>
          <w:lang w:val="en-US"/>
        </w:rPr>
        <w:t xml:space="preserve">.2021 </w:t>
      </w:r>
      <w:r w:rsidRPr="0007180E">
        <w:rPr>
          <w:rFonts w:ascii="Times New Roman" w:eastAsia="Verdana" w:hAnsi="Times New Roman"/>
          <w:b/>
        </w:rPr>
        <w:t>Принята</w:t>
      </w:r>
      <w:r w:rsidRPr="0007180E">
        <w:rPr>
          <w:rFonts w:ascii="Times New Roman" w:eastAsia="Verdana" w:hAnsi="Times New Roman"/>
          <w:b/>
          <w:lang w:val="en-US"/>
        </w:rPr>
        <w:t xml:space="preserve"> </w:t>
      </w:r>
      <w:r w:rsidRPr="0007180E">
        <w:rPr>
          <w:rFonts w:ascii="Times New Roman" w:eastAsia="Verdana" w:hAnsi="Times New Roman"/>
          <w:b/>
        </w:rPr>
        <w:t>в</w:t>
      </w:r>
      <w:r w:rsidRPr="0007180E">
        <w:rPr>
          <w:rFonts w:ascii="Times New Roman" w:eastAsia="Verdana" w:hAnsi="Times New Roman"/>
          <w:b/>
          <w:lang w:val="en-US"/>
        </w:rPr>
        <w:t xml:space="preserve"> </w:t>
      </w:r>
      <w:r w:rsidRPr="0007180E">
        <w:rPr>
          <w:rFonts w:ascii="Times New Roman" w:eastAsia="Verdana" w:hAnsi="Times New Roman"/>
          <w:b/>
        </w:rPr>
        <w:t>печать</w:t>
      </w:r>
      <w:r w:rsidRPr="0007180E">
        <w:rPr>
          <w:rFonts w:ascii="Times New Roman" w:eastAsia="Verdana" w:hAnsi="Times New Roman"/>
          <w:lang w:val="en-US"/>
        </w:rPr>
        <w:t xml:space="preserve"> </w:t>
      </w:r>
      <w:r w:rsidRPr="0007180E">
        <w:rPr>
          <w:rFonts w:ascii="Times New Roman" w:eastAsia="Verdana" w:hAnsi="Times New Roman"/>
        </w:rPr>
        <w:t>ХХ</w:t>
      </w:r>
      <w:r w:rsidRPr="0007180E">
        <w:rPr>
          <w:rFonts w:ascii="Times New Roman" w:eastAsia="Verdana" w:hAnsi="Times New Roman"/>
          <w:lang w:val="en-US"/>
        </w:rPr>
        <w:t>.</w:t>
      </w:r>
      <w:r w:rsidRPr="0007180E">
        <w:rPr>
          <w:rFonts w:ascii="Times New Roman" w:eastAsia="Verdana" w:hAnsi="Times New Roman"/>
        </w:rPr>
        <w:t>ХХ</w:t>
      </w:r>
      <w:r w:rsidRPr="0007180E">
        <w:rPr>
          <w:rFonts w:ascii="Times New Roman" w:eastAsia="Verdana" w:hAnsi="Times New Roman"/>
          <w:lang w:val="en-US"/>
        </w:rPr>
        <w:t xml:space="preserve">.2021 </w:t>
      </w:r>
      <w:r w:rsidRPr="0007180E">
        <w:rPr>
          <w:rFonts w:ascii="Times New Roman" w:eastAsia="Verdana" w:hAnsi="Times New Roman"/>
          <w:b/>
          <w:lang w:val="en-US"/>
        </w:rPr>
        <w:t xml:space="preserve">Received </w:t>
      </w:r>
      <w:r w:rsidRPr="0007180E">
        <w:rPr>
          <w:rFonts w:ascii="Times New Roman" w:eastAsia="Verdana" w:hAnsi="Times New Roman"/>
        </w:rPr>
        <w:t>ХХ</w:t>
      </w:r>
      <w:r w:rsidRPr="0007180E">
        <w:rPr>
          <w:rFonts w:ascii="Times New Roman" w:eastAsia="Verdana" w:hAnsi="Times New Roman"/>
          <w:lang w:val="en-US"/>
        </w:rPr>
        <w:t>.</w:t>
      </w:r>
      <w:r w:rsidRPr="0007180E">
        <w:rPr>
          <w:rFonts w:ascii="Times New Roman" w:eastAsia="Verdana" w:hAnsi="Times New Roman"/>
        </w:rPr>
        <w:t>ХХ</w:t>
      </w:r>
      <w:r w:rsidRPr="0007180E">
        <w:rPr>
          <w:rFonts w:ascii="Times New Roman" w:eastAsia="Verdana" w:hAnsi="Times New Roman"/>
          <w:lang w:val="en-US"/>
        </w:rPr>
        <w:t xml:space="preserve">.2020 </w:t>
      </w:r>
      <w:r w:rsidRPr="0007180E">
        <w:rPr>
          <w:rFonts w:ascii="Times New Roman" w:eastAsia="Verdana" w:hAnsi="Times New Roman"/>
          <w:b/>
          <w:lang w:val="en-US"/>
        </w:rPr>
        <w:t>Accepted in revised</w:t>
      </w:r>
      <w:r w:rsidRPr="0007180E">
        <w:rPr>
          <w:rFonts w:ascii="Times New Roman" w:eastAsia="Verdana" w:hAnsi="Times New Roman"/>
          <w:lang w:val="en-US"/>
        </w:rPr>
        <w:t xml:space="preserve"> </w:t>
      </w:r>
      <w:r w:rsidRPr="0007180E">
        <w:rPr>
          <w:rFonts w:ascii="Times New Roman" w:eastAsia="Verdana" w:hAnsi="Times New Roman"/>
        </w:rPr>
        <w:t>ХХ</w:t>
      </w:r>
      <w:r w:rsidRPr="0007180E">
        <w:rPr>
          <w:rFonts w:ascii="Times New Roman" w:eastAsia="Verdana" w:hAnsi="Times New Roman"/>
          <w:lang w:val="en-US"/>
        </w:rPr>
        <w:t>.</w:t>
      </w:r>
      <w:r w:rsidRPr="0007180E">
        <w:rPr>
          <w:rFonts w:ascii="Times New Roman" w:eastAsia="Verdana" w:hAnsi="Times New Roman"/>
        </w:rPr>
        <w:t>ХХ</w:t>
      </w:r>
      <w:r w:rsidRPr="0007180E">
        <w:rPr>
          <w:rFonts w:ascii="Times New Roman" w:eastAsia="Verdana" w:hAnsi="Times New Roman"/>
          <w:lang w:val="en-US"/>
        </w:rPr>
        <w:t xml:space="preserve">.2021 </w:t>
      </w:r>
      <w:r w:rsidRPr="0007180E">
        <w:rPr>
          <w:rFonts w:ascii="Times New Roman" w:eastAsia="Verdana" w:hAnsi="Times New Roman"/>
          <w:b/>
          <w:lang w:val="en-US"/>
        </w:rPr>
        <w:t>Accepted for publication</w:t>
      </w:r>
      <w:r w:rsidRPr="0007180E">
        <w:rPr>
          <w:rFonts w:ascii="Times New Roman" w:eastAsia="Verdana" w:hAnsi="Times New Roman"/>
          <w:lang w:val="en-US"/>
        </w:rPr>
        <w:t xml:space="preserve"> </w:t>
      </w:r>
      <w:r w:rsidRPr="0007180E">
        <w:rPr>
          <w:rFonts w:ascii="Times New Roman" w:eastAsia="Verdana" w:hAnsi="Times New Roman"/>
        </w:rPr>
        <w:t>ХХ</w:t>
      </w:r>
      <w:r w:rsidRPr="0007180E">
        <w:rPr>
          <w:rFonts w:ascii="Times New Roman" w:eastAsia="Verdana" w:hAnsi="Times New Roman"/>
          <w:lang w:val="en-US"/>
        </w:rPr>
        <w:t>.</w:t>
      </w:r>
      <w:r w:rsidRPr="0007180E">
        <w:rPr>
          <w:rFonts w:ascii="Times New Roman" w:eastAsia="Verdana" w:hAnsi="Times New Roman"/>
        </w:rPr>
        <w:t>ХХ</w:t>
      </w:r>
      <w:r w:rsidRPr="0007180E">
        <w:rPr>
          <w:rFonts w:ascii="Times New Roman" w:eastAsia="Verdana" w:hAnsi="Times New Roman"/>
          <w:lang w:val="en-US"/>
        </w:rPr>
        <w:t>.2021</w:t>
      </w:r>
    </w:p>
    <w:p w:rsidR="00397881" w:rsidRPr="0007180E" w:rsidRDefault="00397881" w:rsidP="00397881">
      <w:pPr>
        <w:spacing w:after="0" w:line="240" w:lineRule="auto"/>
        <w:jc w:val="both"/>
        <w:rPr>
          <w:rFonts w:ascii="Times New Roman" w:eastAsia="SimSun" w:hAnsi="Times New Roman"/>
          <w:lang w:val="en-US"/>
        </w:rPr>
      </w:pPr>
    </w:p>
    <w:p w:rsidR="00397881" w:rsidRPr="0007180E" w:rsidRDefault="00397881" w:rsidP="00397881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jc w:val="both"/>
        <w:outlineLvl w:val="0"/>
        <w:rPr>
          <w:rFonts w:ascii="Times New Roman" w:eastAsia="Verdana" w:hAnsi="Times New Roman"/>
          <w:lang w:val="en-US"/>
        </w:rPr>
      </w:pPr>
      <w:r w:rsidRPr="0007180E">
        <w:rPr>
          <w:rFonts w:ascii="Times New Roman" w:eastAsia="Verdana" w:hAnsi="Times New Roman"/>
          <w:b/>
        </w:rPr>
        <w:t>Для цитирования:</w:t>
      </w:r>
      <w:r w:rsidRPr="0007180E">
        <w:rPr>
          <w:rFonts w:ascii="Times New Roman" w:eastAsia="Verdana" w:hAnsi="Times New Roman"/>
        </w:rPr>
        <w:t xml:space="preserve"> Зверев, С.В., Карпов, В.И., Никитина, М.А. (2021). Оптимизация пищевых композиций по профилю идеального белка. </w:t>
      </w:r>
      <w:r w:rsidRPr="0007180E">
        <w:rPr>
          <w:rFonts w:ascii="Times New Roman" w:eastAsia="Verdana" w:hAnsi="Times New Roman"/>
          <w:i/>
        </w:rPr>
        <w:t>Пищевые системы</w:t>
      </w:r>
      <w:r w:rsidRPr="0007180E">
        <w:rPr>
          <w:rFonts w:ascii="Times New Roman" w:eastAsia="Verdana" w:hAnsi="Times New Roman"/>
        </w:rPr>
        <w:t xml:space="preserve">, Х(Х), Х-ХХ.  </w:t>
      </w:r>
      <w:r w:rsidRPr="0007180E">
        <w:rPr>
          <w:rFonts w:ascii="Times New Roman" w:eastAsia="Verdana" w:hAnsi="Times New Roman"/>
          <w:lang w:val="en-US"/>
        </w:rPr>
        <w:t>https://doi.org/10.21323/2618–9771-2021-</w:t>
      </w:r>
      <w:r w:rsidRPr="0007180E">
        <w:rPr>
          <w:rFonts w:ascii="Times New Roman" w:eastAsia="Verdana" w:hAnsi="Times New Roman"/>
        </w:rPr>
        <w:t>Х</w:t>
      </w:r>
      <w:r w:rsidRPr="0007180E">
        <w:rPr>
          <w:rFonts w:ascii="Times New Roman" w:eastAsia="Verdana" w:hAnsi="Times New Roman"/>
          <w:lang w:val="en-US"/>
        </w:rPr>
        <w:t>-</w:t>
      </w:r>
      <w:r w:rsidRPr="0007180E">
        <w:rPr>
          <w:rFonts w:ascii="Times New Roman" w:eastAsia="Verdana" w:hAnsi="Times New Roman"/>
        </w:rPr>
        <w:t>Х</w:t>
      </w:r>
      <w:r w:rsidRPr="0007180E">
        <w:rPr>
          <w:rFonts w:ascii="Times New Roman" w:eastAsia="Verdana" w:hAnsi="Times New Roman"/>
          <w:lang w:val="en-US"/>
        </w:rPr>
        <w:t>-</w:t>
      </w:r>
      <w:r w:rsidRPr="0007180E">
        <w:rPr>
          <w:rFonts w:ascii="Times New Roman" w:eastAsia="Verdana" w:hAnsi="Times New Roman"/>
        </w:rPr>
        <w:t>Х</w:t>
      </w:r>
      <w:r w:rsidRPr="0007180E">
        <w:rPr>
          <w:rFonts w:ascii="Times New Roman" w:eastAsia="Verdana" w:hAnsi="Times New Roman"/>
          <w:lang w:val="en-US"/>
        </w:rPr>
        <w:t>-</w:t>
      </w:r>
      <w:r w:rsidRPr="0007180E">
        <w:rPr>
          <w:rFonts w:ascii="Times New Roman" w:eastAsia="Verdana" w:hAnsi="Times New Roman"/>
        </w:rPr>
        <w:t>ХХ</w:t>
      </w:r>
    </w:p>
    <w:p w:rsidR="00397881" w:rsidRPr="0007180E" w:rsidRDefault="00397881" w:rsidP="00397881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jc w:val="both"/>
        <w:outlineLvl w:val="0"/>
        <w:rPr>
          <w:rFonts w:ascii="Times New Roman" w:eastAsia="Verdana" w:hAnsi="Times New Roman"/>
          <w:lang w:val="en-US"/>
        </w:rPr>
      </w:pPr>
    </w:p>
    <w:p w:rsidR="00397881" w:rsidRPr="0007180E" w:rsidRDefault="00397881" w:rsidP="00397881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jc w:val="both"/>
        <w:outlineLvl w:val="0"/>
        <w:rPr>
          <w:rFonts w:ascii="Times New Roman" w:eastAsia="Verdana" w:hAnsi="Times New Roman"/>
        </w:rPr>
      </w:pPr>
      <w:r w:rsidRPr="0007180E">
        <w:rPr>
          <w:rFonts w:ascii="Times New Roman" w:eastAsia="Verdana" w:hAnsi="Times New Roman"/>
          <w:b/>
          <w:lang w:val="en-US"/>
        </w:rPr>
        <w:t>For citation:</w:t>
      </w:r>
      <w:r w:rsidRPr="0007180E">
        <w:rPr>
          <w:rFonts w:ascii="Times New Roman" w:eastAsia="Verdana" w:hAnsi="Times New Roman"/>
          <w:lang w:val="en-US"/>
        </w:rPr>
        <w:t xml:space="preserve">  Zverev, S.V., Karpov, V.I., Nikitina, M.A. (2021). Optimization of food compositions according to the ideal protein profile. </w:t>
      </w:r>
      <w:r w:rsidRPr="0007180E">
        <w:rPr>
          <w:rFonts w:ascii="Times New Roman" w:eastAsia="Verdana" w:hAnsi="Times New Roman"/>
          <w:i/>
          <w:lang w:val="en-US"/>
        </w:rPr>
        <w:t>Food</w:t>
      </w:r>
      <w:r w:rsidRPr="0007180E">
        <w:rPr>
          <w:rFonts w:ascii="Times New Roman" w:eastAsia="Verdana" w:hAnsi="Times New Roman"/>
          <w:i/>
        </w:rPr>
        <w:t xml:space="preserve"> </w:t>
      </w:r>
      <w:r w:rsidRPr="0007180E">
        <w:rPr>
          <w:rFonts w:ascii="Times New Roman" w:eastAsia="Verdana" w:hAnsi="Times New Roman"/>
          <w:i/>
          <w:lang w:val="en-US"/>
        </w:rPr>
        <w:t>systems</w:t>
      </w:r>
      <w:r w:rsidRPr="0007180E">
        <w:rPr>
          <w:rFonts w:ascii="Times New Roman" w:eastAsia="Verdana" w:hAnsi="Times New Roman"/>
          <w:i/>
        </w:rPr>
        <w:t xml:space="preserve">, </w:t>
      </w:r>
      <w:r w:rsidRPr="0007180E">
        <w:rPr>
          <w:rFonts w:ascii="Times New Roman" w:eastAsia="Verdana" w:hAnsi="Times New Roman"/>
        </w:rPr>
        <w:t xml:space="preserve">Х(Х), Х-Х.Х. </w:t>
      </w:r>
      <w:r w:rsidRPr="0007180E">
        <w:rPr>
          <w:rFonts w:ascii="Times New Roman" w:eastAsia="Verdana" w:hAnsi="Times New Roman"/>
          <w:lang w:val="en-US"/>
        </w:rPr>
        <w:t>https</w:t>
      </w:r>
      <w:r w:rsidRPr="0007180E">
        <w:rPr>
          <w:rFonts w:ascii="Times New Roman" w:eastAsia="Verdana" w:hAnsi="Times New Roman"/>
        </w:rPr>
        <w:t>://</w:t>
      </w:r>
      <w:r w:rsidRPr="0007180E">
        <w:rPr>
          <w:rFonts w:ascii="Times New Roman" w:eastAsia="Verdana" w:hAnsi="Times New Roman"/>
          <w:lang w:val="en-US"/>
        </w:rPr>
        <w:t>doi</w:t>
      </w:r>
      <w:r w:rsidRPr="0007180E">
        <w:rPr>
          <w:rFonts w:ascii="Times New Roman" w:eastAsia="Verdana" w:hAnsi="Times New Roman"/>
        </w:rPr>
        <w:t>.</w:t>
      </w:r>
      <w:r w:rsidRPr="0007180E">
        <w:rPr>
          <w:rFonts w:ascii="Times New Roman" w:eastAsia="Verdana" w:hAnsi="Times New Roman"/>
          <w:lang w:val="en-US"/>
        </w:rPr>
        <w:t>org</w:t>
      </w:r>
      <w:r w:rsidRPr="0007180E">
        <w:rPr>
          <w:rFonts w:ascii="Times New Roman" w:eastAsia="Verdana" w:hAnsi="Times New Roman"/>
        </w:rPr>
        <w:t>/10.21323/2618–9771-2021-Х-Х-Х-ХХ</w:t>
      </w:r>
    </w:p>
    <w:p w:rsidR="00397881" w:rsidRDefault="00397881" w:rsidP="00397881">
      <w:pPr>
        <w:spacing w:after="200" w:line="276" w:lineRule="auto"/>
        <w:jc w:val="right"/>
        <w:rPr>
          <w:rFonts w:ascii="Times New Roman" w:hAnsi="Times New Roman"/>
          <w:bCs/>
          <w:sz w:val="24"/>
          <w:szCs w:val="24"/>
          <w:highlight w:val="cyan"/>
        </w:rPr>
      </w:pPr>
    </w:p>
    <w:p w:rsidR="00CC6D30" w:rsidRDefault="001A56AE"/>
    <w:sectPr w:rsidR="00CC6D30" w:rsidSect="001A56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0F0"/>
    <w:multiLevelType w:val="hybridMultilevel"/>
    <w:tmpl w:val="CEA6482E"/>
    <w:lvl w:ilvl="0" w:tplc="594635D6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6F3332"/>
    <w:multiLevelType w:val="hybridMultilevel"/>
    <w:tmpl w:val="4054605E"/>
    <w:lvl w:ilvl="0" w:tplc="DB7E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B4B41"/>
    <w:multiLevelType w:val="hybridMultilevel"/>
    <w:tmpl w:val="61520FCE"/>
    <w:lvl w:ilvl="0" w:tplc="D8921A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9B"/>
    <w:rsid w:val="00197A76"/>
    <w:rsid w:val="001A56AE"/>
    <w:rsid w:val="00397881"/>
    <w:rsid w:val="003B042E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81"/>
    <w:pPr>
      <w:ind w:left="720"/>
      <w:contextualSpacing/>
    </w:pPr>
  </w:style>
  <w:style w:type="table" w:styleId="a4">
    <w:name w:val="Table Grid"/>
    <w:basedOn w:val="a1"/>
    <w:uiPriority w:val="59"/>
    <w:rsid w:val="0039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39788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81"/>
    <w:pPr>
      <w:ind w:left="720"/>
      <w:contextualSpacing/>
    </w:pPr>
  </w:style>
  <w:style w:type="table" w:styleId="a4">
    <w:name w:val="Table Grid"/>
    <w:basedOn w:val="a1"/>
    <w:uiPriority w:val="59"/>
    <w:rsid w:val="0039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39788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/21323/2618-9771-2021-&#1061;-&#1061;-&#1061;&#1061;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1-2222-33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2222-3333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F:\&#1044;&#1080;&#1087;&#1083;&#1086;&#1084;%20&#1084;&#1072;&#1075;&#1080;&#1089;&#1090;&#1088;&#1072;&#1090;&#1091;&#1088;&#1072;\&#1069;&#1082;&#1089;&#1087;&#1077;&#1088;&#1080;&#1084;&#1077;&#1085;&#1090;&#1099;\1%20&#1095;&#1072;&#1089;&#1090;&#1100;\&#1054;&#1040;&#1045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890469429026289"/>
          <c:y val="0.14281762077037669"/>
          <c:w val="0.71430235119211494"/>
          <c:h val="0.80522494147690993"/>
        </c:manualLayout>
      </c:layout>
      <c:barChart>
        <c:barDir val="col"/>
        <c:grouping val="clustered"/>
        <c:varyColors val="0"/>
        <c:ser>
          <c:idx val="0"/>
          <c:order val="0"/>
          <c:tx>
            <c:v>Желтый лук</c:v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Таблица!$N$3:$N$4</c:f>
              <c:strCache>
                <c:ptCount val="2"/>
                <c:pt idx="0">
                  <c:v>ORAC</c:v>
                </c:pt>
                <c:pt idx="1">
                  <c:v>FRAP</c:v>
                </c:pt>
              </c:strCache>
            </c:strRef>
          </c:cat>
          <c:val>
            <c:numRef>
              <c:f>Таблица!$P$3</c:f>
              <c:numCache>
                <c:formatCode>General</c:formatCode>
                <c:ptCount val="1"/>
                <c:pt idx="0">
                  <c:v>941.4</c:v>
                </c:pt>
              </c:numCache>
            </c:numRef>
          </c:val>
        </c:ser>
        <c:ser>
          <c:idx val="1"/>
          <c:order val="1"/>
          <c:tx>
            <c:v>Красный лук</c:v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Таблица!$R$3</c:f>
              <c:numCache>
                <c:formatCode>General</c:formatCode>
                <c:ptCount val="1"/>
                <c:pt idx="0">
                  <c:v>2005.6</c:v>
                </c:pt>
              </c:numCache>
            </c:numRef>
          </c:val>
        </c:ser>
        <c:ser>
          <c:idx val="2"/>
          <c:order val="2"/>
          <c:tx>
            <c:v>Белый лук</c:v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Таблица!$T$3</c:f>
              <c:numCache>
                <c:formatCode>General</c:formatCode>
                <c:ptCount val="1"/>
                <c:pt idx="0">
                  <c:v>16.66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0549120"/>
        <c:axId val="343738048"/>
      </c:barChart>
      <c:catAx>
        <c:axId val="300549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43738048"/>
        <c:crosses val="autoZero"/>
        <c:auto val="1"/>
        <c:lblAlgn val="ctr"/>
        <c:lblOffset val="100"/>
        <c:noMultiLvlLbl val="0"/>
      </c:catAx>
      <c:valAx>
        <c:axId val="34373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мкмоль-экв. </a:t>
                </a:r>
                <a:r>
                  <a:rPr lang="en-US"/>
                  <a:t>Trolox</a:t>
                </a:r>
                <a:r>
                  <a:rPr lang="en-US" baseline="0"/>
                  <a:t> / </a:t>
                </a:r>
                <a:r>
                  <a:rPr lang="ru-RU" baseline="0"/>
                  <a:t>г сырья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54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295573848723458"/>
          <c:y val="3.6236628628764818E-2"/>
          <c:w val="0.29704432779235929"/>
          <c:h val="0.33750236220472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0.39845</cdr:x>
      <cdr:y>0.1666</cdr:y>
    </cdr:from>
    <cdr:to>
      <cdr:x>0.55602</cdr:x>
      <cdr:y>0.5639</cdr:y>
    </cdr:to>
    <cdr:grpSp>
      <cdr:nvGrpSpPr>
        <cdr:cNvPr id="21" name="Группа 20"/>
        <cdr:cNvGrpSpPr/>
      </cdr:nvGrpSpPr>
      <cdr:grpSpPr>
        <a:xfrm xmlns:a="http://schemas.openxmlformats.org/drawingml/2006/main">
          <a:off x="1447252" y="391416"/>
          <a:ext cx="572323" cy="933465"/>
          <a:chOff x="1447252" y="391416"/>
          <a:chExt cx="572323" cy="933465"/>
        </a:xfrm>
      </cdr:grpSpPr>
      <cdr:cxnSp macro="">
        <cdr:nvCxnSpPr>
          <cdr:cNvPr id="5" name="Прямая соединительная линия 4"/>
          <cdr:cNvCxnSpPr/>
        </cdr:nvCxnSpPr>
        <cdr:spPr>
          <a:xfrm xmlns:a="http://schemas.openxmlformats.org/drawingml/2006/main" flipV="1">
            <a:off x="1447416" y="444600"/>
            <a:ext cx="0" cy="880281"/>
          </a:xfrm>
          <a:prstGeom xmlns:a="http://schemas.openxmlformats.org/drawingml/2006/main" prst="line">
            <a:avLst/>
          </a:prstGeom>
          <a:ln xmlns:a="http://schemas.openxmlformats.org/drawingml/2006/main" w="6350">
            <a:solidFill>
              <a:srgbClr val="FF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1" name="Прямая соединительная линия 10"/>
          <cdr:cNvCxnSpPr/>
        </cdr:nvCxnSpPr>
        <cdr:spPr>
          <a:xfrm xmlns:a="http://schemas.openxmlformats.org/drawingml/2006/main" flipH="1" flipV="1">
            <a:off x="2019574" y="447332"/>
            <a:ext cx="1" cy="78941"/>
          </a:xfrm>
          <a:prstGeom xmlns:a="http://schemas.openxmlformats.org/drawingml/2006/main" prst="line">
            <a:avLst/>
          </a:prstGeom>
          <a:ln xmlns:a="http://schemas.openxmlformats.org/drawingml/2006/main" w="6350">
            <a:solidFill>
              <a:srgbClr val="FF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6" name="Прямая соединительная линия 15"/>
          <cdr:cNvCxnSpPr/>
        </cdr:nvCxnSpPr>
        <cdr:spPr>
          <a:xfrm xmlns:a="http://schemas.openxmlformats.org/drawingml/2006/main">
            <a:off x="1447252" y="447332"/>
            <a:ext cx="572322" cy="0"/>
          </a:xfrm>
          <a:prstGeom xmlns:a="http://schemas.openxmlformats.org/drawingml/2006/main" prst="line">
            <a:avLst/>
          </a:prstGeom>
          <a:ln xmlns:a="http://schemas.openxmlformats.org/drawingml/2006/main" w="6350">
            <a:solidFill>
              <a:srgbClr val="FF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20" name="Прямая соединительная линия 19"/>
          <cdr:cNvCxnSpPr/>
        </cdr:nvCxnSpPr>
        <cdr:spPr>
          <a:xfrm xmlns:a="http://schemas.openxmlformats.org/drawingml/2006/main" flipV="1">
            <a:off x="1720256" y="391416"/>
            <a:ext cx="0" cy="55916"/>
          </a:xfrm>
          <a:prstGeom xmlns:a="http://schemas.openxmlformats.org/drawingml/2006/main" prst="line">
            <a:avLst/>
          </a:prstGeom>
          <a:ln xmlns:a="http://schemas.openxmlformats.org/drawingml/2006/main" w="6350">
            <a:solidFill>
              <a:srgbClr val="FF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0.55929</cdr:x>
      <cdr:y>0.16551</cdr:y>
    </cdr:from>
    <cdr:to>
      <cdr:x>0.71686</cdr:x>
      <cdr:y>0.86757</cdr:y>
    </cdr:to>
    <cdr:grpSp>
      <cdr:nvGrpSpPr>
        <cdr:cNvPr id="62" name="Группа 61"/>
        <cdr:cNvGrpSpPr/>
      </cdr:nvGrpSpPr>
      <cdr:grpSpPr>
        <a:xfrm xmlns:a="http://schemas.openxmlformats.org/drawingml/2006/main">
          <a:off x="2031452" y="388876"/>
          <a:ext cx="572323" cy="1649474"/>
          <a:chOff x="2031452" y="388876"/>
          <a:chExt cx="572323" cy="1649474"/>
        </a:xfrm>
      </cdr:grpSpPr>
      <cdr:cxnSp macro="">
        <cdr:nvCxnSpPr>
          <cdr:cNvPr id="23" name="Прямая соединительная линия 22"/>
          <cdr:cNvCxnSpPr/>
        </cdr:nvCxnSpPr>
        <cdr:spPr>
          <a:xfrm xmlns:a="http://schemas.openxmlformats.org/drawingml/2006/main" flipV="1">
            <a:off x="2034227" y="443422"/>
            <a:ext cx="0" cy="82671"/>
          </a:xfrm>
          <a:prstGeom xmlns:a="http://schemas.openxmlformats.org/drawingml/2006/main" prst="line">
            <a:avLst/>
          </a:prstGeom>
          <a:ln xmlns:a="http://schemas.openxmlformats.org/drawingml/2006/main" w="9525">
            <a:solidFill>
              <a:srgbClr val="00B05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24" name="Прямая соединительная линия 23"/>
          <cdr:cNvCxnSpPr/>
        </cdr:nvCxnSpPr>
        <cdr:spPr>
          <a:xfrm xmlns:a="http://schemas.openxmlformats.org/drawingml/2006/main" flipV="1">
            <a:off x="2598420" y="444794"/>
            <a:ext cx="5355" cy="1593556"/>
          </a:xfrm>
          <a:prstGeom xmlns:a="http://schemas.openxmlformats.org/drawingml/2006/main" prst="line">
            <a:avLst/>
          </a:prstGeom>
          <a:ln xmlns:a="http://schemas.openxmlformats.org/drawingml/2006/main" w="6350">
            <a:solidFill>
              <a:srgbClr val="00B05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25" name="Прямая соединительная линия 24"/>
          <cdr:cNvCxnSpPr/>
        </cdr:nvCxnSpPr>
        <cdr:spPr>
          <a:xfrm xmlns:a="http://schemas.openxmlformats.org/drawingml/2006/main">
            <a:off x="2031452" y="444792"/>
            <a:ext cx="572322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rgbClr val="00B05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26" name="Прямая соединительная линия 25"/>
          <cdr:cNvCxnSpPr/>
        </cdr:nvCxnSpPr>
        <cdr:spPr>
          <a:xfrm xmlns:a="http://schemas.openxmlformats.org/drawingml/2006/main" flipV="1">
            <a:off x="2304456" y="388876"/>
            <a:ext cx="0" cy="55916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rgbClr val="00B05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0.41701</cdr:x>
      <cdr:y>0.08317</cdr:y>
    </cdr:from>
    <cdr:to>
      <cdr:x>0.69524</cdr:x>
      <cdr:y>0.1876</cdr:y>
    </cdr:to>
    <cdr:grpSp>
      <cdr:nvGrpSpPr>
        <cdr:cNvPr id="61" name="Группа 60"/>
        <cdr:cNvGrpSpPr/>
      </cdr:nvGrpSpPr>
      <cdr:grpSpPr>
        <a:xfrm xmlns:a="http://schemas.openxmlformats.org/drawingml/2006/main">
          <a:off x="1514651" y="195399"/>
          <a:ext cx="1010596" cy="245373"/>
          <a:chOff x="1514651" y="195399"/>
          <a:chExt cx="1010596" cy="245373"/>
        </a:xfrm>
      </cdr:grpSpPr>
      <cdr:cxnSp macro="">
        <cdr:nvCxnSpPr>
          <cdr:cNvPr id="38" name="Прямая соединительная линия 37"/>
          <cdr:cNvCxnSpPr/>
        </cdr:nvCxnSpPr>
        <cdr:spPr>
          <a:xfrm xmlns:a="http://schemas.openxmlformats.org/drawingml/2006/main" flipH="1" flipV="1">
            <a:off x="2524417" y="249637"/>
            <a:ext cx="134" cy="190825"/>
          </a:xfrm>
          <a:prstGeom xmlns:a="http://schemas.openxmlformats.org/drawingml/2006/main" prst="line">
            <a:avLst/>
          </a:prstGeom>
          <a:ln xmlns:a="http://schemas.openxmlformats.org/drawingml/2006/main" w="6350">
            <a:solidFill>
              <a:srgbClr val="00B0F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39" name="Прямая соединительная линия 38"/>
          <cdr:cNvCxnSpPr/>
        </cdr:nvCxnSpPr>
        <cdr:spPr>
          <a:xfrm xmlns:a="http://schemas.openxmlformats.org/drawingml/2006/main">
            <a:off x="1514651" y="249637"/>
            <a:ext cx="1010596" cy="883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rgbClr val="00B0F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40" name="Прямая соединительная линия 39"/>
          <cdr:cNvCxnSpPr/>
        </cdr:nvCxnSpPr>
        <cdr:spPr>
          <a:xfrm xmlns:a="http://schemas.openxmlformats.org/drawingml/2006/main" flipV="1">
            <a:off x="2016839" y="195399"/>
            <a:ext cx="0" cy="55916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rgbClr val="00B0F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54" name="Прямая соединительная линия 53"/>
          <cdr:cNvCxnSpPr/>
        </cdr:nvCxnSpPr>
        <cdr:spPr>
          <a:xfrm xmlns:a="http://schemas.openxmlformats.org/drawingml/2006/main" flipH="1" flipV="1">
            <a:off x="1517766" y="249947"/>
            <a:ext cx="134" cy="190825"/>
          </a:xfrm>
          <a:prstGeom xmlns:a="http://schemas.openxmlformats.org/drawingml/2006/main" prst="line">
            <a:avLst/>
          </a:prstGeom>
          <a:ln xmlns:a="http://schemas.openxmlformats.org/drawingml/2006/main" w="6350">
            <a:solidFill>
              <a:srgbClr val="00B0F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0.41083</cdr:x>
      <cdr:y>0.10243</cdr:y>
    </cdr:from>
    <cdr:to>
      <cdr:x>0.58381</cdr:x>
      <cdr:y>0.18385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492210" y="240661"/>
          <a:ext cx="628300" cy="191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700" b="0" i="1">
              <a:effectLst/>
              <a:latin typeface="+mn-lt"/>
              <a:ea typeface="+mn-ea"/>
              <a:cs typeface="+mn-cs"/>
            </a:rPr>
            <a:t>P&lt;0.0</a:t>
          </a:r>
          <a:r>
            <a:rPr lang="ru-RU" sz="700" b="0" i="1">
              <a:effectLst/>
              <a:latin typeface="+mn-lt"/>
              <a:ea typeface="+mn-ea"/>
              <a:cs typeface="+mn-cs"/>
            </a:rPr>
            <a:t>5</a:t>
          </a: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Купаева Надежда Владимировна</dc:creator>
  <cp:keywords/>
  <dc:description/>
  <cp:lastModifiedBy>Купаева Надежда Владимировна</cp:lastModifiedBy>
  <cp:revision>3</cp:revision>
  <dcterms:created xsi:type="dcterms:W3CDTF">2021-05-11T07:46:00Z</dcterms:created>
  <dcterms:modified xsi:type="dcterms:W3CDTF">2021-05-11T13:30:00Z</dcterms:modified>
</cp:coreProperties>
</file>